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C11" w:rsidRPr="003757F3" w:rsidRDefault="005B3C11" w:rsidP="005B3C11">
      <w:pPr>
        <w:pStyle w:val="Hlavika"/>
        <w:tabs>
          <w:tab w:val="clear" w:pos="4536"/>
          <w:tab w:val="clear" w:pos="9072"/>
          <w:tab w:val="right" w:pos="8820"/>
        </w:tabs>
        <w:ind w:right="22"/>
        <w:jc w:val="center"/>
        <w:rPr>
          <w:b/>
          <w:lang w:val="sk-SK"/>
        </w:rPr>
      </w:pPr>
    </w:p>
    <w:p w:rsidR="005B3C11" w:rsidRPr="003757F3" w:rsidRDefault="005B3C11" w:rsidP="005B3C11">
      <w:pPr>
        <w:jc w:val="right"/>
        <w:rPr>
          <w:b/>
          <w:lang w:val="sk-SK"/>
        </w:rPr>
      </w:pPr>
    </w:p>
    <w:p w:rsidR="005B3C11" w:rsidRPr="003757F3" w:rsidRDefault="005B3C11" w:rsidP="005B3C11">
      <w:pPr>
        <w:jc w:val="right"/>
        <w:rPr>
          <w:b/>
          <w:lang w:val="sk-SK"/>
        </w:rPr>
      </w:pPr>
    </w:p>
    <w:p w:rsidR="005B3C11" w:rsidRPr="003757F3" w:rsidRDefault="005B3C11" w:rsidP="005B3C11">
      <w:pPr>
        <w:jc w:val="right"/>
        <w:rPr>
          <w:b/>
          <w:lang w:val="sk-SK"/>
        </w:rPr>
      </w:pPr>
    </w:p>
    <w:p w:rsidR="005B3C11" w:rsidRPr="003757F3" w:rsidRDefault="005B3C11" w:rsidP="005B3C11">
      <w:pPr>
        <w:jc w:val="center"/>
        <w:rPr>
          <w:b/>
          <w:lang w:val="sk-SK"/>
        </w:rPr>
      </w:pPr>
    </w:p>
    <w:p w:rsidR="005B3C11" w:rsidRPr="003757F3" w:rsidRDefault="005B3C11" w:rsidP="005B3C11">
      <w:pPr>
        <w:jc w:val="center"/>
        <w:rPr>
          <w:b/>
          <w:lang w:val="sk-SK"/>
        </w:rPr>
      </w:pPr>
    </w:p>
    <w:p w:rsidR="005B3C11" w:rsidRPr="003757F3" w:rsidRDefault="005B3C11" w:rsidP="005B3C11">
      <w:pPr>
        <w:jc w:val="center"/>
        <w:rPr>
          <w:b/>
          <w:lang w:val="sk-SK"/>
        </w:rPr>
      </w:pPr>
    </w:p>
    <w:p w:rsidR="005B3C11" w:rsidRPr="003757F3" w:rsidRDefault="005B3C11" w:rsidP="005B3C11">
      <w:pPr>
        <w:jc w:val="center"/>
        <w:rPr>
          <w:b/>
          <w:lang w:val="sk-SK"/>
        </w:rPr>
      </w:pPr>
    </w:p>
    <w:p w:rsidR="005B3C11" w:rsidRPr="003757F3" w:rsidRDefault="005B3C11" w:rsidP="005B3C11">
      <w:pPr>
        <w:jc w:val="center"/>
        <w:rPr>
          <w:b/>
          <w:lang w:val="sk-SK"/>
        </w:rPr>
      </w:pPr>
    </w:p>
    <w:p w:rsidR="005B3C11" w:rsidRPr="003757F3" w:rsidRDefault="005B3C11" w:rsidP="005B3C11">
      <w:pPr>
        <w:jc w:val="center"/>
        <w:rPr>
          <w:b/>
          <w:lang w:val="sk-SK"/>
        </w:rPr>
      </w:pPr>
    </w:p>
    <w:p w:rsidR="005B3C11" w:rsidRPr="003757F3" w:rsidRDefault="005B3C11" w:rsidP="005B3C11">
      <w:pPr>
        <w:pBdr>
          <w:top w:val="single" w:sz="4" w:space="1" w:color="auto"/>
          <w:left w:val="single" w:sz="4" w:space="0" w:color="auto"/>
          <w:bottom w:val="single" w:sz="4" w:space="1" w:color="auto"/>
          <w:right w:val="single" w:sz="4" w:space="4" w:color="auto"/>
        </w:pBdr>
        <w:spacing w:before="240" w:after="240"/>
        <w:jc w:val="center"/>
        <w:rPr>
          <w:b/>
          <w:sz w:val="32"/>
          <w:szCs w:val="32"/>
          <w:lang w:val="sk-SK"/>
        </w:rPr>
      </w:pPr>
      <w:r w:rsidRPr="003757F3">
        <w:rPr>
          <w:b/>
          <w:sz w:val="32"/>
          <w:szCs w:val="32"/>
          <w:lang w:val="sk-SK"/>
        </w:rPr>
        <w:t xml:space="preserve">Zmluva o </w:t>
      </w:r>
      <w:r w:rsidR="000613AB" w:rsidRPr="003757F3">
        <w:rPr>
          <w:b/>
          <w:sz w:val="32"/>
          <w:szCs w:val="32"/>
          <w:lang w:val="sk-SK"/>
        </w:rPr>
        <w:t>poskyt</w:t>
      </w:r>
      <w:r w:rsidR="00755F09">
        <w:rPr>
          <w:b/>
          <w:sz w:val="32"/>
          <w:szCs w:val="32"/>
          <w:lang w:val="sk-SK"/>
        </w:rPr>
        <w:t>nut</w:t>
      </w:r>
      <w:r w:rsidR="000613AB" w:rsidRPr="003757F3">
        <w:rPr>
          <w:b/>
          <w:sz w:val="32"/>
          <w:szCs w:val="32"/>
          <w:lang w:val="sk-SK"/>
        </w:rPr>
        <w:t xml:space="preserve">í </w:t>
      </w:r>
      <w:r w:rsidR="00755F09">
        <w:rPr>
          <w:b/>
          <w:sz w:val="32"/>
          <w:szCs w:val="32"/>
          <w:lang w:val="sk-SK"/>
        </w:rPr>
        <w:t>finančného príspevku n</w:t>
      </w:r>
      <w:r w:rsidRPr="003757F3">
        <w:rPr>
          <w:b/>
          <w:sz w:val="32"/>
          <w:szCs w:val="32"/>
          <w:lang w:val="sk-SK"/>
        </w:rPr>
        <w:t xml:space="preserve">a technickú </w:t>
      </w:r>
      <w:r w:rsidR="00755F09">
        <w:rPr>
          <w:b/>
          <w:sz w:val="32"/>
          <w:szCs w:val="32"/>
          <w:lang w:val="sk-SK"/>
        </w:rPr>
        <w:t>asistenciu</w:t>
      </w:r>
      <w:r w:rsidRPr="003757F3">
        <w:rPr>
          <w:b/>
          <w:sz w:val="32"/>
          <w:szCs w:val="32"/>
          <w:lang w:val="sk-SK"/>
        </w:rPr>
        <w:t xml:space="preserve"> </w:t>
      </w:r>
    </w:p>
    <w:p w:rsidR="005B3C11" w:rsidRPr="003757F3" w:rsidRDefault="005B3C11" w:rsidP="005B3C11">
      <w:pPr>
        <w:jc w:val="center"/>
        <w:rPr>
          <w:b/>
          <w:sz w:val="32"/>
          <w:szCs w:val="32"/>
          <w:lang w:val="sk-SK"/>
        </w:rPr>
      </w:pPr>
      <w:r w:rsidRPr="003757F3">
        <w:rPr>
          <w:b/>
          <w:sz w:val="32"/>
          <w:szCs w:val="32"/>
          <w:lang w:val="sk-SK"/>
        </w:rPr>
        <w:t xml:space="preserve">(Zahraničný </w:t>
      </w:r>
      <w:r w:rsidR="00FE045F">
        <w:rPr>
          <w:b/>
          <w:sz w:val="32"/>
          <w:szCs w:val="32"/>
          <w:lang w:val="sk-SK"/>
        </w:rPr>
        <w:t>prijímateľ</w:t>
      </w:r>
      <w:r w:rsidRPr="003757F3">
        <w:rPr>
          <w:b/>
          <w:sz w:val="32"/>
          <w:szCs w:val="32"/>
          <w:lang w:val="sk-SK"/>
        </w:rPr>
        <w:t xml:space="preserve"> technickej pomoci)</w:t>
      </w:r>
    </w:p>
    <w:p w:rsidR="005B3C11" w:rsidRPr="003757F3" w:rsidRDefault="005B3C11" w:rsidP="005B3C11">
      <w:pPr>
        <w:jc w:val="center"/>
        <w:rPr>
          <w:b/>
          <w:lang w:val="sk-SK"/>
        </w:rPr>
      </w:pPr>
    </w:p>
    <w:p w:rsidR="005B3C11" w:rsidRPr="003757F3" w:rsidRDefault="005B3C11" w:rsidP="005B3C11">
      <w:pPr>
        <w:jc w:val="center"/>
        <w:rPr>
          <w:b/>
          <w:lang w:val="sk-SK"/>
        </w:rPr>
      </w:pPr>
    </w:p>
    <w:p w:rsidR="005B3C11" w:rsidRPr="003757F3" w:rsidRDefault="005B3C11" w:rsidP="005B3C11">
      <w:pPr>
        <w:rPr>
          <w:b/>
          <w:lang w:val="sk-SK"/>
        </w:rPr>
      </w:pPr>
      <w:r w:rsidRPr="003757F3">
        <w:rPr>
          <w:b/>
          <w:lang w:val="sk-SK"/>
        </w:rPr>
        <w:t>TA projekt ID: HU-SK-TA/09</w:t>
      </w:r>
    </w:p>
    <w:p w:rsidR="005B3C11" w:rsidRPr="003757F3" w:rsidRDefault="005B3C11" w:rsidP="005B3C11">
      <w:pPr>
        <w:ind w:left="2832" w:hanging="2832"/>
        <w:rPr>
          <w:b/>
          <w:lang w:val="sk-SK"/>
        </w:rPr>
      </w:pPr>
      <w:r w:rsidRPr="003757F3">
        <w:rPr>
          <w:b/>
          <w:lang w:val="sk-SK"/>
        </w:rPr>
        <w:t xml:space="preserve">Názov TA projektu: Zriadenie a </w:t>
      </w:r>
      <w:r w:rsidR="00755F09">
        <w:rPr>
          <w:b/>
          <w:lang w:val="sk-SK"/>
        </w:rPr>
        <w:t>činnosť</w:t>
      </w:r>
      <w:r w:rsidRPr="003757F3">
        <w:rPr>
          <w:b/>
          <w:lang w:val="sk-SK"/>
        </w:rPr>
        <w:t xml:space="preserve"> </w:t>
      </w:r>
      <w:r w:rsidR="00755F09">
        <w:rPr>
          <w:b/>
          <w:lang w:val="sk-SK"/>
        </w:rPr>
        <w:t>I</w:t>
      </w:r>
      <w:r w:rsidRPr="003757F3">
        <w:rPr>
          <w:b/>
          <w:lang w:val="sk-SK"/>
        </w:rPr>
        <w:t xml:space="preserve">nformačného </w:t>
      </w:r>
      <w:r w:rsidR="00755F09">
        <w:rPr>
          <w:b/>
          <w:lang w:val="sk-SK"/>
        </w:rPr>
        <w:t>bodu</w:t>
      </w:r>
      <w:r w:rsidRPr="003757F3">
        <w:rPr>
          <w:b/>
          <w:lang w:val="sk-SK"/>
        </w:rPr>
        <w:t xml:space="preserve"> v Bratislave</w:t>
      </w:r>
    </w:p>
    <w:p w:rsidR="005B3C11" w:rsidRPr="003757F3" w:rsidRDefault="005B3C11" w:rsidP="005B3C11">
      <w:pPr>
        <w:jc w:val="center"/>
        <w:rPr>
          <w:b/>
          <w:lang w:val="sk-SK"/>
        </w:rPr>
      </w:pPr>
    </w:p>
    <w:p w:rsidR="005B3C11" w:rsidRPr="003757F3" w:rsidRDefault="005B3C11" w:rsidP="005B3C11">
      <w:pPr>
        <w:jc w:val="center"/>
        <w:rPr>
          <w:b/>
          <w:lang w:val="sk-SK"/>
        </w:rPr>
      </w:pPr>
    </w:p>
    <w:p w:rsidR="005B3C11" w:rsidRPr="003757F3" w:rsidRDefault="005B3C11" w:rsidP="005B3C11">
      <w:pPr>
        <w:jc w:val="center"/>
        <w:rPr>
          <w:b/>
          <w:lang w:val="sk-SK"/>
        </w:rPr>
      </w:pPr>
    </w:p>
    <w:p w:rsidR="005B3C11" w:rsidRPr="003757F3" w:rsidRDefault="005B3C11" w:rsidP="005B3C11">
      <w:pPr>
        <w:jc w:val="center"/>
        <w:rPr>
          <w:b/>
          <w:lang w:val="sk-SK"/>
        </w:rPr>
      </w:pPr>
    </w:p>
    <w:p w:rsidR="005B3C11" w:rsidRPr="003757F3" w:rsidRDefault="005B3C11" w:rsidP="005B3C11">
      <w:pPr>
        <w:jc w:val="center"/>
        <w:rPr>
          <w:b/>
          <w:lang w:val="sk-SK"/>
        </w:rPr>
      </w:pPr>
    </w:p>
    <w:p w:rsidR="005B3C11" w:rsidRPr="003757F3" w:rsidRDefault="005B3C11" w:rsidP="005B3C11">
      <w:pPr>
        <w:jc w:val="center"/>
        <w:rPr>
          <w:b/>
          <w:lang w:val="sk-SK"/>
        </w:rPr>
      </w:pPr>
    </w:p>
    <w:p w:rsidR="005B3C11" w:rsidRPr="003757F3" w:rsidRDefault="005B3C11" w:rsidP="005B3C11">
      <w:pPr>
        <w:jc w:val="center"/>
        <w:rPr>
          <w:b/>
          <w:lang w:val="sk-SK"/>
        </w:rPr>
      </w:pPr>
    </w:p>
    <w:p w:rsidR="005B3C11" w:rsidRPr="003757F3" w:rsidRDefault="005B3C11" w:rsidP="005B3C11">
      <w:pPr>
        <w:jc w:val="center"/>
        <w:rPr>
          <w:b/>
          <w:lang w:val="sk-SK"/>
        </w:rPr>
      </w:pPr>
    </w:p>
    <w:p w:rsidR="005B3C11" w:rsidRPr="003757F3" w:rsidRDefault="005B3C11" w:rsidP="005B3C11">
      <w:pPr>
        <w:jc w:val="center"/>
        <w:rPr>
          <w:b/>
          <w:lang w:val="sk-SK"/>
        </w:rPr>
      </w:pPr>
    </w:p>
    <w:p w:rsidR="005B3C11" w:rsidRPr="003757F3" w:rsidRDefault="005B3C11" w:rsidP="005B3C11">
      <w:pPr>
        <w:jc w:val="center"/>
        <w:rPr>
          <w:b/>
          <w:lang w:val="sk-SK"/>
        </w:rPr>
      </w:pPr>
    </w:p>
    <w:p w:rsidR="005B3C11" w:rsidRPr="003757F3" w:rsidRDefault="005B3C11" w:rsidP="005B3C11">
      <w:pPr>
        <w:jc w:val="center"/>
        <w:rPr>
          <w:b/>
          <w:lang w:val="sk-SK"/>
        </w:rPr>
      </w:pPr>
    </w:p>
    <w:p w:rsidR="005B3C11" w:rsidRPr="003757F3" w:rsidRDefault="005B3C11" w:rsidP="005B3C11">
      <w:pPr>
        <w:jc w:val="center"/>
        <w:rPr>
          <w:b/>
          <w:lang w:val="sk-SK"/>
        </w:rPr>
      </w:pPr>
    </w:p>
    <w:p w:rsidR="005B3C11" w:rsidRPr="003757F3" w:rsidRDefault="005B3C11" w:rsidP="005B3C11">
      <w:pPr>
        <w:jc w:val="center"/>
        <w:rPr>
          <w:b/>
          <w:lang w:val="sk-SK"/>
        </w:rPr>
      </w:pPr>
    </w:p>
    <w:p w:rsidR="005B3C11" w:rsidRPr="003757F3" w:rsidRDefault="005B3C11" w:rsidP="005B3C11">
      <w:pPr>
        <w:jc w:val="center"/>
        <w:rPr>
          <w:b/>
          <w:lang w:val="sk-SK"/>
        </w:rPr>
      </w:pPr>
    </w:p>
    <w:p w:rsidR="005B3C11" w:rsidRPr="003757F3" w:rsidRDefault="005B3C11" w:rsidP="005B3C11">
      <w:pPr>
        <w:jc w:val="center"/>
        <w:rPr>
          <w:b/>
          <w:lang w:val="sk-SK"/>
        </w:rPr>
      </w:pPr>
    </w:p>
    <w:p w:rsidR="005B3C11" w:rsidRPr="003757F3" w:rsidRDefault="005B3C11" w:rsidP="005B3C11">
      <w:pPr>
        <w:jc w:val="center"/>
        <w:rPr>
          <w:b/>
          <w:lang w:val="sk-SK"/>
        </w:rPr>
      </w:pPr>
    </w:p>
    <w:p w:rsidR="005B3C11" w:rsidRPr="003757F3" w:rsidRDefault="005B3C11" w:rsidP="005B3C11">
      <w:pPr>
        <w:jc w:val="center"/>
        <w:rPr>
          <w:b/>
          <w:lang w:val="sk-SK"/>
        </w:rPr>
      </w:pPr>
    </w:p>
    <w:p w:rsidR="005B3C11" w:rsidRPr="003757F3" w:rsidRDefault="005B3C11" w:rsidP="005B3C11">
      <w:pPr>
        <w:jc w:val="center"/>
        <w:rPr>
          <w:b/>
          <w:lang w:val="sk-SK"/>
        </w:rPr>
      </w:pPr>
    </w:p>
    <w:p w:rsidR="005B3C11" w:rsidRPr="003757F3" w:rsidRDefault="005B3C11" w:rsidP="005B3C11">
      <w:pPr>
        <w:jc w:val="center"/>
        <w:rPr>
          <w:b/>
          <w:lang w:val="sk-SK"/>
        </w:rPr>
      </w:pPr>
    </w:p>
    <w:p w:rsidR="005B3C11" w:rsidRPr="003757F3" w:rsidRDefault="005B3C11" w:rsidP="005B3C11">
      <w:pPr>
        <w:jc w:val="center"/>
        <w:rPr>
          <w:b/>
          <w:lang w:val="sk-SK"/>
        </w:rPr>
      </w:pPr>
    </w:p>
    <w:p w:rsidR="005B3C11" w:rsidRPr="003757F3" w:rsidRDefault="005B3C11" w:rsidP="005B3C11">
      <w:pPr>
        <w:jc w:val="center"/>
        <w:rPr>
          <w:b/>
          <w:lang w:val="sk-SK"/>
        </w:rPr>
      </w:pPr>
    </w:p>
    <w:p w:rsidR="005B3C11" w:rsidRPr="003757F3" w:rsidRDefault="005B3C11" w:rsidP="005B3C11">
      <w:pPr>
        <w:jc w:val="right"/>
        <w:rPr>
          <w:lang w:val="sk-SK"/>
        </w:rPr>
      </w:pPr>
    </w:p>
    <w:p w:rsidR="005B3C11" w:rsidRPr="003757F3" w:rsidRDefault="005B3C11" w:rsidP="005B3C11">
      <w:pPr>
        <w:spacing w:after="240"/>
        <w:jc w:val="center"/>
        <w:rPr>
          <w:b/>
          <w:caps/>
          <w:sz w:val="24"/>
          <w:szCs w:val="24"/>
          <w:lang w:val="sk-SK"/>
        </w:rPr>
      </w:pPr>
      <w:r w:rsidRPr="003757F3">
        <w:rPr>
          <w:lang w:val="sk-SK"/>
        </w:rPr>
        <w:br w:type="page"/>
      </w:r>
      <w:r w:rsidRPr="003757F3">
        <w:rPr>
          <w:b/>
          <w:lang w:val="sk-SK"/>
        </w:rPr>
        <w:lastRenderedPageBreak/>
        <w:t xml:space="preserve">Zmluva </w:t>
      </w:r>
      <w:r w:rsidR="004F7963" w:rsidRPr="003757F3">
        <w:rPr>
          <w:b/>
          <w:lang w:val="sk-SK"/>
        </w:rPr>
        <w:t>o</w:t>
      </w:r>
      <w:r w:rsidR="000613AB" w:rsidRPr="003757F3">
        <w:rPr>
          <w:b/>
          <w:lang w:val="sk-SK"/>
        </w:rPr>
        <w:t> poskyt</w:t>
      </w:r>
      <w:r w:rsidR="00755F09">
        <w:rPr>
          <w:b/>
          <w:lang w:val="sk-SK"/>
        </w:rPr>
        <w:t>nut</w:t>
      </w:r>
      <w:r w:rsidR="000613AB" w:rsidRPr="003757F3">
        <w:rPr>
          <w:b/>
          <w:lang w:val="sk-SK"/>
        </w:rPr>
        <w:t xml:space="preserve">í </w:t>
      </w:r>
      <w:r w:rsidR="00755F09">
        <w:rPr>
          <w:b/>
          <w:lang w:val="sk-SK"/>
        </w:rPr>
        <w:t>finančného príspevku</w:t>
      </w:r>
      <w:r w:rsidR="004F7963" w:rsidRPr="003757F3">
        <w:rPr>
          <w:b/>
          <w:lang w:val="sk-SK"/>
        </w:rPr>
        <w:t xml:space="preserve"> na technickú </w:t>
      </w:r>
      <w:r w:rsidR="00755F09">
        <w:rPr>
          <w:b/>
          <w:lang w:val="sk-SK"/>
        </w:rPr>
        <w:t>asistenciu</w:t>
      </w:r>
    </w:p>
    <w:p w:rsidR="005B3C11" w:rsidRPr="003757F3" w:rsidRDefault="004F56F6" w:rsidP="005B3C11">
      <w:pPr>
        <w:jc w:val="center"/>
        <w:rPr>
          <w:b/>
          <w:lang w:val="sk-SK"/>
        </w:rPr>
      </w:pPr>
      <w:r w:rsidRPr="003757F3">
        <w:rPr>
          <w:b/>
          <w:lang w:val="sk-SK"/>
        </w:rPr>
        <w:t>n</w:t>
      </w:r>
      <w:r w:rsidR="005B3C11" w:rsidRPr="003757F3">
        <w:rPr>
          <w:b/>
          <w:lang w:val="sk-SK"/>
        </w:rPr>
        <w:t xml:space="preserve">a realizáciu Projektu technickej </w:t>
      </w:r>
      <w:r w:rsidR="00755F09">
        <w:rPr>
          <w:b/>
          <w:lang w:val="sk-SK"/>
        </w:rPr>
        <w:t>asistencie</w:t>
      </w:r>
      <w:r w:rsidR="005B3C11" w:rsidRPr="003757F3">
        <w:rPr>
          <w:b/>
          <w:lang w:val="sk-SK"/>
        </w:rPr>
        <w:t xml:space="preserve"> </w:t>
      </w:r>
    </w:p>
    <w:p w:rsidR="005B3C11" w:rsidRPr="003757F3" w:rsidRDefault="005B3C11" w:rsidP="005B3C11">
      <w:pPr>
        <w:jc w:val="center"/>
        <w:rPr>
          <w:b/>
          <w:lang w:val="sk-SK"/>
        </w:rPr>
      </w:pPr>
      <w:r w:rsidRPr="003757F3">
        <w:rPr>
          <w:b/>
          <w:lang w:val="sk-SK"/>
        </w:rPr>
        <w:t xml:space="preserve">č. HU-SK-TA/09, </w:t>
      </w:r>
    </w:p>
    <w:p w:rsidR="005B3C11" w:rsidRPr="003757F3" w:rsidRDefault="005B3C11" w:rsidP="005B3C11">
      <w:pPr>
        <w:jc w:val="center"/>
        <w:rPr>
          <w:b/>
          <w:lang w:val="sk-SK"/>
        </w:rPr>
      </w:pPr>
      <w:r w:rsidRPr="003757F3">
        <w:rPr>
          <w:b/>
          <w:lang w:val="sk-SK"/>
        </w:rPr>
        <w:t>v rámci</w:t>
      </w:r>
    </w:p>
    <w:p w:rsidR="005B3C11" w:rsidRPr="003757F3" w:rsidRDefault="003757F3" w:rsidP="005B3C11">
      <w:pPr>
        <w:jc w:val="center"/>
        <w:rPr>
          <w:b/>
          <w:lang w:val="sk-SK"/>
        </w:rPr>
      </w:pPr>
      <w:r w:rsidRPr="003757F3">
        <w:rPr>
          <w:b/>
          <w:iCs/>
          <w:lang w:val="sk-SK"/>
        </w:rPr>
        <w:t>P</w:t>
      </w:r>
      <w:r w:rsidR="005B3C11" w:rsidRPr="003757F3">
        <w:rPr>
          <w:b/>
          <w:iCs/>
          <w:lang w:val="sk-SK"/>
        </w:rPr>
        <w:t xml:space="preserve">rogramu </w:t>
      </w:r>
      <w:r w:rsidRPr="003757F3">
        <w:rPr>
          <w:b/>
          <w:iCs/>
          <w:lang w:val="sk-SK"/>
        </w:rPr>
        <w:t>s</w:t>
      </w:r>
      <w:r w:rsidR="005B3C11" w:rsidRPr="003757F3">
        <w:rPr>
          <w:b/>
          <w:iCs/>
          <w:lang w:val="sk-SK"/>
        </w:rPr>
        <w:t xml:space="preserve">polupráce </w:t>
      </w:r>
      <w:proofErr w:type="spellStart"/>
      <w:r w:rsidR="005B3C11" w:rsidRPr="003757F3">
        <w:rPr>
          <w:b/>
          <w:iCs/>
          <w:lang w:val="sk-SK"/>
        </w:rPr>
        <w:t>Interreg</w:t>
      </w:r>
      <w:proofErr w:type="spellEnd"/>
      <w:r w:rsidR="005B3C11" w:rsidRPr="003757F3">
        <w:rPr>
          <w:b/>
          <w:iCs/>
          <w:lang w:val="sk-SK"/>
        </w:rPr>
        <w:t xml:space="preserve"> V-A Slovensko - Maďarsko</w:t>
      </w:r>
    </w:p>
    <w:p w:rsidR="005B3C11" w:rsidRPr="003757F3" w:rsidRDefault="005B3C11" w:rsidP="005B3C11">
      <w:pPr>
        <w:jc w:val="center"/>
        <w:rPr>
          <w:b/>
          <w:bCs w:val="0"/>
          <w:lang w:val="sk-SK"/>
        </w:rPr>
      </w:pPr>
    </w:p>
    <w:p w:rsidR="005B3C11" w:rsidRPr="003757F3" w:rsidRDefault="005B3C11" w:rsidP="005B3C11">
      <w:pPr>
        <w:jc w:val="center"/>
        <w:rPr>
          <w:b/>
          <w:lang w:val="sk-SK"/>
        </w:rPr>
      </w:pPr>
    </w:p>
    <w:p w:rsidR="005B3C11" w:rsidRPr="003757F3" w:rsidRDefault="005B3C11" w:rsidP="005B3C11">
      <w:pPr>
        <w:jc w:val="both"/>
        <w:rPr>
          <w:lang w:val="sk-SK"/>
        </w:rPr>
      </w:pPr>
      <w:r w:rsidRPr="003757F3">
        <w:rPr>
          <w:lang w:val="sk-SK"/>
        </w:rPr>
        <w:t>Nasledujúca Zmluva o</w:t>
      </w:r>
      <w:r w:rsidR="000613AB" w:rsidRPr="003757F3">
        <w:rPr>
          <w:lang w:val="sk-SK"/>
        </w:rPr>
        <w:t> poskyt</w:t>
      </w:r>
      <w:r w:rsidR="00755F09">
        <w:rPr>
          <w:lang w:val="sk-SK"/>
        </w:rPr>
        <w:t>nutí finančného príspevku</w:t>
      </w:r>
      <w:r w:rsidRPr="003757F3">
        <w:rPr>
          <w:lang w:val="sk-SK"/>
        </w:rPr>
        <w:t xml:space="preserve"> na technickú </w:t>
      </w:r>
      <w:r w:rsidR="00755F09">
        <w:rPr>
          <w:lang w:val="sk-SK"/>
        </w:rPr>
        <w:t>asistenciu</w:t>
      </w:r>
      <w:r w:rsidRPr="003757F3">
        <w:rPr>
          <w:lang w:val="sk-SK"/>
        </w:rPr>
        <w:t xml:space="preserve"> (</w:t>
      </w:r>
      <w:r w:rsidRPr="003757F3">
        <w:rPr>
          <w:u w:val="single"/>
          <w:lang w:val="sk-SK"/>
        </w:rPr>
        <w:t>ďalej len „</w:t>
      </w:r>
      <w:r w:rsidRPr="003757F3">
        <w:rPr>
          <w:b/>
          <w:u w:val="single"/>
          <w:lang w:val="sk-SK"/>
        </w:rPr>
        <w:t>Zmluva o </w:t>
      </w:r>
      <w:r w:rsidR="00755F09">
        <w:rPr>
          <w:b/>
          <w:u w:val="single"/>
          <w:lang w:val="sk-SK"/>
        </w:rPr>
        <w:t>TA</w:t>
      </w:r>
      <w:r w:rsidRPr="003757F3">
        <w:rPr>
          <w:b/>
          <w:u w:val="single"/>
          <w:lang w:val="sk-SK"/>
        </w:rPr>
        <w:t>“</w:t>
      </w:r>
      <w:r w:rsidRPr="003757F3">
        <w:rPr>
          <w:u w:val="single"/>
          <w:lang w:val="sk-SK"/>
        </w:rPr>
        <w:t>)</w:t>
      </w:r>
      <w:r w:rsidRPr="003757F3">
        <w:rPr>
          <w:lang w:val="sk-SK"/>
        </w:rPr>
        <w:t xml:space="preserve"> sa uzatvára medzi</w:t>
      </w:r>
    </w:p>
    <w:p w:rsidR="005B3C11" w:rsidRPr="003757F3" w:rsidRDefault="005B3C11" w:rsidP="005B3C11">
      <w:pPr>
        <w:jc w:val="both"/>
        <w:rPr>
          <w:lang w:val="sk-SK"/>
        </w:rPr>
      </w:pPr>
    </w:p>
    <w:p w:rsidR="005B3C11" w:rsidRPr="003757F3" w:rsidRDefault="00755F09" w:rsidP="005B3C11">
      <w:pPr>
        <w:jc w:val="both"/>
        <w:rPr>
          <w:lang w:val="sk-SK"/>
        </w:rPr>
      </w:pPr>
      <w:proofErr w:type="spellStart"/>
      <w:r w:rsidRPr="00BC7C42">
        <w:rPr>
          <w:b/>
        </w:rPr>
        <w:t>Programová</w:t>
      </w:r>
      <w:proofErr w:type="spellEnd"/>
      <w:r w:rsidRPr="00BC7C42">
        <w:rPr>
          <w:b/>
        </w:rPr>
        <w:t xml:space="preserve"> </w:t>
      </w:r>
      <w:proofErr w:type="spellStart"/>
      <w:r w:rsidRPr="00BC7C42">
        <w:rPr>
          <w:b/>
        </w:rPr>
        <w:t>kancelária</w:t>
      </w:r>
      <w:proofErr w:type="spellEnd"/>
      <w:r w:rsidRPr="00BC7C42">
        <w:rPr>
          <w:b/>
        </w:rPr>
        <w:t xml:space="preserve"> Széchenyi pre </w:t>
      </w:r>
      <w:proofErr w:type="spellStart"/>
      <w:r w:rsidRPr="00BC7C42">
        <w:rPr>
          <w:b/>
        </w:rPr>
        <w:t>konzultácie</w:t>
      </w:r>
      <w:proofErr w:type="spellEnd"/>
      <w:r w:rsidRPr="00BC7C42">
        <w:rPr>
          <w:b/>
        </w:rPr>
        <w:t xml:space="preserve"> a </w:t>
      </w:r>
      <w:proofErr w:type="spellStart"/>
      <w:r w:rsidRPr="00BC7C42">
        <w:rPr>
          <w:b/>
        </w:rPr>
        <w:t>služby</w:t>
      </w:r>
      <w:proofErr w:type="spellEnd"/>
      <w:r w:rsidRPr="00BC7C42">
        <w:rPr>
          <w:b/>
        </w:rPr>
        <w:t xml:space="preserve"> </w:t>
      </w:r>
      <w:proofErr w:type="spellStart"/>
      <w:proofErr w:type="gramStart"/>
      <w:r w:rsidRPr="00BC7C42">
        <w:rPr>
          <w:b/>
        </w:rPr>
        <w:t>n.o</w:t>
      </w:r>
      <w:proofErr w:type="spellEnd"/>
      <w:r>
        <w:rPr>
          <w:b/>
        </w:rPr>
        <w:t xml:space="preserve"> </w:t>
      </w:r>
      <w:r w:rsidRPr="00627F51">
        <w:rPr>
          <w:b/>
        </w:rPr>
        <w:t>,</w:t>
      </w:r>
      <w:proofErr w:type="gramEnd"/>
      <w:r w:rsidRPr="00627F51">
        <w:rPr>
          <w:b/>
        </w:rPr>
        <w:t xml:space="preserve"> </w:t>
      </w:r>
      <w:proofErr w:type="spellStart"/>
      <w:r>
        <w:rPr>
          <w:iCs/>
        </w:rPr>
        <w:t>ktorá</w:t>
      </w:r>
      <w:proofErr w:type="spellEnd"/>
      <w:r>
        <w:rPr>
          <w:iCs/>
        </w:rPr>
        <w:t xml:space="preserve"> je </w:t>
      </w:r>
      <w:proofErr w:type="spellStart"/>
      <w:r>
        <w:rPr>
          <w:iCs/>
        </w:rPr>
        <w:t>hostiteľským</w:t>
      </w:r>
      <w:proofErr w:type="spellEnd"/>
      <w:r>
        <w:rPr>
          <w:iCs/>
        </w:rPr>
        <w:t xml:space="preserve"> </w:t>
      </w:r>
      <w:proofErr w:type="spellStart"/>
      <w:r>
        <w:rPr>
          <w:iCs/>
        </w:rPr>
        <w:t>orgánom</w:t>
      </w:r>
      <w:proofErr w:type="spellEnd"/>
      <w:r w:rsidRPr="00627F51">
        <w:rPr>
          <w:iCs/>
        </w:rPr>
        <w:t xml:space="preserve"> </w:t>
      </w:r>
      <w:proofErr w:type="spellStart"/>
      <w:r w:rsidRPr="00627F51">
        <w:rPr>
          <w:iCs/>
        </w:rPr>
        <w:t>Spoločného</w:t>
      </w:r>
      <w:proofErr w:type="spellEnd"/>
      <w:r w:rsidRPr="00627F51">
        <w:rPr>
          <w:iCs/>
        </w:rPr>
        <w:t xml:space="preserve"> </w:t>
      </w:r>
      <w:proofErr w:type="spellStart"/>
      <w:r>
        <w:rPr>
          <w:iCs/>
        </w:rPr>
        <w:t>technického</w:t>
      </w:r>
      <w:proofErr w:type="spellEnd"/>
      <w:r>
        <w:rPr>
          <w:iCs/>
        </w:rPr>
        <w:t xml:space="preserve"> </w:t>
      </w:r>
      <w:proofErr w:type="spellStart"/>
      <w:r>
        <w:rPr>
          <w:iCs/>
        </w:rPr>
        <w:t>sekretariátu</w:t>
      </w:r>
      <w:proofErr w:type="spellEnd"/>
      <w:r w:rsidRPr="003757F3">
        <w:rPr>
          <w:bCs w:val="0"/>
          <w:lang w:val="sk-SK"/>
        </w:rPr>
        <w:t xml:space="preserve"> </w:t>
      </w:r>
      <w:r>
        <w:rPr>
          <w:bCs w:val="0"/>
          <w:lang w:val="sk-SK"/>
        </w:rPr>
        <w:t>P</w:t>
      </w:r>
      <w:r w:rsidR="005B3C11" w:rsidRPr="003757F3">
        <w:rPr>
          <w:lang w:val="sk-SK"/>
        </w:rPr>
        <w:t xml:space="preserve">rogramu </w:t>
      </w:r>
      <w:r>
        <w:rPr>
          <w:lang w:val="sk-SK"/>
        </w:rPr>
        <w:t>s</w:t>
      </w:r>
      <w:r w:rsidR="005B3C11" w:rsidRPr="003757F3">
        <w:rPr>
          <w:lang w:val="sk-SK"/>
        </w:rPr>
        <w:t xml:space="preserve">polupráce </w:t>
      </w:r>
      <w:proofErr w:type="spellStart"/>
      <w:r w:rsidR="005B3C11" w:rsidRPr="003757F3">
        <w:rPr>
          <w:lang w:val="sk-SK"/>
        </w:rPr>
        <w:t>Interreg</w:t>
      </w:r>
      <w:proofErr w:type="spellEnd"/>
      <w:r w:rsidR="005B3C11" w:rsidRPr="003757F3">
        <w:rPr>
          <w:iCs/>
          <w:lang w:val="sk-SK"/>
        </w:rPr>
        <w:t xml:space="preserve"> V-A Slovensko- Maďarsko</w:t>
      </w:r>
      <w:r w:rsidR="005B3C11" w:rsidRPr="003757F3">
        <w:rPr>
          <w:lang w:val="sk-SK"/>
        </w:rPr>
        <w:t xml:space="preserve"> (ďalej len „JS“) konajúca v mene </w:t>
      </w:r>
      <w:r w:rsidR="005B3C11" w:rsidRPr="003757F3">
        <w:rPr>
          <w:b/>
          <w:lang w:val="sk-SK"/>
        </w:rPr>
        <w:t xml:space="preserve">Úradu predsedu vlády Maďarska, ktorý koná ako Riadiaci orgán </w:t>
      </w:r>
      <w:r w:rsidR="005B3C11" w:rsidRPr="003757F3">
        <w:rPr>
          <w:lang w:val="sk-SK"/>
        </w:rPr>
        <w:t>Programu (ďalej len „Riadiaci orgán“)</w:t>
      </w:r>
    </w:p>
    <w:p w:rsidR="005B3C11" w:rsidRPr="003757F3" w:rsidRDefault="005B3C11" w:rsidP="005B3C11">
      <w:pPr>
        <w:jc w:val="both"/>
        <w:rPr>
          <w:lang w:val="sk-SK"/>
        </w:rPr>
      </w:pPr>
    </w:p>
    <w:p w:rsidR="005B3C11" w:rsidRPr="003757F3" w:rsidRDefault="005B3C11" w:rsidP="005B3C11">
      <w:pPr>
        <w:jc w:val="both"/>
        <w:rPr>
          <w:lang w:val="sk-SK"/>
        </w:rPr>
      </w:pPr>
      <w:r w:rsidRPr="003757F3">
        <w:rPr>
          <w:lang w:val="sk-SK"/>
        </w:rPr>
        <w:t xml:space="preserve">Adresa: </w:t>
      </w:r>
      <w:r w:rsidRPr="003757F3">
        <w:rPr>
          <w:lang w:val="sk-SK"/>
        </w:rPr>
        <w:tab/>
      </w:r>
      <w:r w:rsidRPr="003757F3">
        <w:rPr>
          <w:lang w:val="sk-SK"/>
        </w:rPr>
        <w:tab/>
        <w:t xml:space="preserve">1053 Budapešť V. ker. </w:t>
      </w:r>
      <w:proofErr w:type="spellStart"/>
      <w:r w:rsidRPr="003757F3">
        <w:rPr>
          <w:lang w:val="sk-SK"/>
        </w:rPr>
        <w:t>Szép</w:t>
      </w:r>
      <w:proofErr w:type="spellEnd"/>
      <w:r w:rsidRPr="003757F3">
        <w:rPr>
          <w:lang w:val="sk-SK"/>
        </w:rPr>
        <w:t xml:space="preserve"> </w:t>
      </w:r>
      <w:proofErr w:type="spellStart"/>
      <w:r w:rsidRPr="003757F3">
        <w:rPr>
          <w:lang w:val="sk-SK"/>
        </w:rPr>
        <w:t>utca</w:t>
      </w:r>
      <w:proofErr w:type="spellEnd"/>
      <w:r w:rsidRPr="003757F3">
        <w:rPr>
          <w:lang w:val="sk-SK"/>
        </w:rPr>
        <w:t xml:space="preserve">. 2. </w:t>
      </w:r>
      <w:proofErr w:type="spellStart"/>
      <w:r w:rsidRPr="003757F3">
        <w:rPr>
          <w:lang w:val="sk-SK"/>
        </w:rPr>
        <w:t>sz</w:t>
      </w:r>
      <w:proofErr w:type="spellEnd"/>
      <w:r w:rsidRPr="003757F3">
        <w:rPr>
          <w:lang w:val="sk-SK"/>
        </w:rPr>
        <w:t xml:space="preserve">. IV. </w:t>
      </w:r>
      <w:proofErr w:type="spellStart"/>
      <w:r w:rsidRPr="003757F3">
        <w:rPr>
          <w:lang w:val="sk-SK"/>
        </w:rPr>
        <w:t>em</w:t>
      </w:r>
      <w:proofErr w:type="spellEnd"/>
      <w:r w:rsidRPr="003757F3">
        <w:rPr>
          <w:lang w:val="sk-SK"/>
        </w:rPr>
        <w:t>. Maďarsko</w:t>
      </w:r>
    </w:p>
    <w:p w:rsidR="005B3C11" w:rsidRPr="003757F3" w:rsidRDefault="005B3C11" w:rsidP="005B3C11">
      <w:pPr>
        <w:jc w:val="both"/>
        <w:rPr>
          <w:lang w:val="sk-SK"/>
        </w:rPr>
      </w:pPr>
      <w:r w:rsidRPr="003757F3">
        <w:rPr>
          <w:lang w:val="sk-SK"/>
        </w:rPr>
        <w:t xml:space="preserve">Daňové číslo: </w:t>
      </w:r>
      <w:r w:rsidRPr="003757F3">
        <w:rPr>
          <w:lang w:val="sk-SK"/>
        </w:rPr>
        <w:tab/>
      </w:r>
      <w:r w:rsidRPr="003757F3">
        <w:rPr>
          <w:lang w:val="sk-SK"/>
        </w:rPr>
        <w:tab/>
        <w:t>18080313-2-41</w:t>
      </w:r>
    </w:p>
    <w:p w:rsidR="005B3C11" w:rsidRPr="003757F3" w:rsidRDefault="005B3C11" w:rsidP="005B3C11">
      <w:pPr>
        <w:jc w:val="both"/>
        <w:rPr>
          <w:bCs w:val="0"/>
          <w:lang w:val="sk-SK"/>
        </w:rPr>
      </w:pPr>
      <w:r w:rsidRPr="003757F3">
        <w:rPr>
          <w:lang w:val="sk-SK"/>
        </w:rPr>
        <w:t>Zastúpená:</w:t>
      </w:r>
      <w:r w:rsidRPr="003757F3">
        <w:rPr>
          <w:lang w:val="sk-SK"/>
        </w:rPr>
        <w:tab/>
      </w:r>
      <w:r w:rsidR="004F56F6" w:rsidRPr="003757F3">
        <w:rPr>
          <w:lang w:val="sk-SK"/>
        </w:rPr>
        <w:tab/>
      </w:r>
      <w:r w:rsidRPr="003757F3">
        <w:rPr>
          <w:lang w:val="sk-SK"/>
        </w:rPr>
        <w:t>Csilla Veres</w:t>
      </w:r>
      <w:r w:rsidRPr="003757F3">
        <w:rPr>
          <w:bCs w:val="0"/>
          <w:lang w:val="sk-SK"/>
        </w:rPr>
        <w:t xml:space="preserve">, Lenka </w:t>
      </w:r>
      <w:proofErr w:type="spellStart"/>
      <w:r w:rsidRPr="003757F3">
        <w:rPr>
          <w:bCs w:val="0"/>
          <w:lang w:val="sk-SK"/>
        </w:rPr>
        <w:t>Strižencová</w:t>
      </w:r>
      <w:proofErr w:type="spellEnd"/>
    </w:p>
    <w:p w:rsidR="005B3C11" w:rsidRPr="003757F3" w:rsidRDefault="005B3C11" w:rsidP="005B3C11">
      <w:pPr>
        <w:jc w:val="both"/>
        <w:rPr>
          <w:lang w:val="sk-SK"/>
        </w:rPr>
      </w:pPr>
    </w:p>
    <w:p w:rsidR="005B3C11" w:rsidRPr="003757F3" w:rsidRDefault="005B3C11" w:rsidP="005B3C11">
      <w:pPr>
        <w:spacing w:before="120"/>
        <w:jc w:val="right"/>
        <w:rPr>
          <w:lang w:val="sk-SK"/>
        </w:rPr>
      </w:pPr>
      <w:r w:rsidRPr="003757F3">
        <w:rPr>
          <w:lang w:val="sk-SK"/>
        </w:rPr>
        <w:t>na jednej strane,</w:t>
      </w:r>
    </w:p>
    <w:p w:rsidR="005B3C11" w:rsidRPr="003757F3" w:rsidRDefault="005B3C11" w:rsidP="005B3C11">
      <w:pPr>
        <w:jc w:val="both"/>
        <w:rPr>
          <w:lang w:val="sk-SK"/>
        </w:rPr>
      </w:pPr>
      <w:r w:rsidRPr="003757F3">
        <w:rPr>
          <w:lang w:val="sk-SK"/>
        </w:rPr>
        <w:t>a</w:t>
      </w:r>
    </w:p>
    <w:p w:rsidR="005B3C11" w:rsidRPr="003757F3" w:rsidRDefault="005B3C11" w:rsidP="005B3C11">
      <w:pPr>
        <w:jc w:val="both"/>
        <w:rPr>
          <w:lang w:val="sk-SK"/>
        </w:rPr>
      </w:pPr>
    </w:p>
    <w:p w:rsidR="005B3C11" w:rsidRPr="003757F3" w:rsidRDefault="005B3C11" w:rsidP="005B3C11">
      <w:pPr>
        <w:jc w:val="both"/>
        <w:rPr>
          <w:b/>
          <w:bCs w:val="0"/>
          <w:lang w:val="sk-SK"/>
        </w:rPr>
      </w:pPr>
      <w:r w:rsidRPr="003757F3">
        <w:rPr>
          <w:b/>
          <w:bCs w:val="0"/>
          <w:lang w:val="sk-SK"/>
        </w:rPr>
        <w:t>Bratislavský samosprávny kraj</w:t>
      </w:r>
      <w:r w:rsidRPr="003757F3">
        <w:rPr>
          <w:bCs w:val="0"/>
          <w:lang w:val="sk-SK"/>
        </w:rPr>
        <w:t xml:space="preserve"> pôsobiaci ako </w:t>
      </w:r>
      <w:r w:rsidRPr="003757F3">
        <w:rPr>
          <w:b/>
          <w:bCs w:val="0"/>
          <w:lang w:val="sk-SK"/>
        </w:rPr>
        <w:t>Info</w:t>
      </w:r>
      <w:r w:rsidR="00755F09">
        <w:rPr>
          <w:b/>
          <w:bCs w:val="0"/>
          <w:lang w:val="sk-SK"/>
        </w:rPr>
        <w:t>rmačný bod</w:t>
      </w:r>
      <w:r w:rsidRPr="003757F3">
        <w:rPr>
          <w:b/>
          <w:bCs w:val="0"/>
          <w:lang w:val="sk-SK"/>
        </w:rPr>
        <w:t xml:space="preserve"> </w:t>
      </w:r>
      <w:r w:rsidR="003757F3" w:rsidRPr="003757F3">
        <w:rPr>
          <w:b/>
          <w:lang w:val="sk-SK"/>
        </w:rPr>
        <w:t>P</w:t>
      </w:r>
      <w:r w:rsidRPr="003757F3">
        <w:rPr>
          <w:b/>
          <w:lang w:val="sk-SK"/>
        </w:rPr>
        <w:t xml:space="preserve">rogramu </w:t>
      </w:r>
      <w:r w:rsidR="003757F3" w:rsidRPr="003757F3">
        <w:rPr>
          <w:b/>
          <w:lang w:val="sk-SK"/>
        </w:rPr>
        <w:t>s</w:t>
      </w:r>
      <w:r w:rsidRPr="003757F3">
        <w:rPr>
          <w:b/>
          <w:lang w:val="sk-SK"/>
        </w:rPr>
        <w:t xml:space="preserve">polupráce </w:t>
      </w:r>
      <w:proofErr w:type="spellStart"/>
      <w:r w:rsidRPr="003757F3">
        <w:rPr>
          <w:b/>
          <w:iCs/>
          <w:lang w:val="sk-SK"/>
        </w:rPr>
        <w:t>Interreg</w:t>
      </w:r>
      <w:proofErr w:type="spellEnd"/>
      <w:r w:rsidRPr="003757F3">
        <w:rPr>
          <w:b/>
          <w:iCs/>
          <w:lang w:val="sk-SK"/>
        </w:rPr>
        <w:t xml:space="preserve"> V-A Slovensko - Maďarsko</w:t>
      </w:r>
      <w:r w:rsidRPr="003757F3">
        <w:rPr>
          <w:bCs w:val="0"/>
          <w:lang w:val="sk-SK"/>
        </w:rPr>
        <w:t xml:space="preserve"> (</w:t>
      </w:r>
      <w:r w:rsidRPr="003757F3">
        <w:rPr>
          <w:lang w:val="sk-SK"/>
        </w:rPr>
        <w:t xml:space="preserve">ďalej len </w:t>
      </w:r>
      <w:r w:rsidRPr="003757F3">
        <w:rPr>
          <w:b/>
          <w:bCs w:val="0"/>
          <w:lang w:val="sk-SK"/>
        </w:rPr>
        <w:t>„</w:t>
      </w:r>
      <w:r w:rsidR="00755F09">
        <w:rPr>
          <w:b/>
          <w:bCs w:val="0"/>
          <w:lang w:val="sk-SK"/>
        </w:rPr>
        <w:t>Prijímateľ TA</w:t>
      </w:r>
      <w:r w:rsidRPr="003757F3">
        <w:rPr>
          <w:b/>
          <w:bCs w:val="0"/>
          <w:lang w:val="sk-SK"/>
        </w:rPr>
        <w:t>“</w:t>
      </w:r>
      <w:r w:rsidRPr="003757F3">
        <w:rPr>
          <w:bCs w:val="0"/>
          <w:lang w:val="sk-SK"/>
        </w:rPr>
        <w:t>)</w:t>
      </w:r>
    </w:p>
    <w:p w:rsidR="005B3C11" w:rsidRPr="003757F3" w:rsidRDefault="005B3C11" w:rsidP="005B3C11">
      <w:pPr>
        <w:jc w:val="both"/>
        <w:rPr>
          <w:b/>
          <w:bCs w:val="0"/>
          <w:lang w:val="sk-SK"/>
        </w:rPr>
      </w:pPr>
    </w:p>
    <w:p w:rsidR="005B3C11" w:rsidRPr="003757F3" w:rsidRDefault="005B3C11" w:rsidP="005B3C11">
      <w:pPr>
        <w:jc w:val="both"/>
        <w:rPr>
          <w:bCs w:val="0"/>
          <w:lang w:val="sk-SK"/>
        </w:rPr>
      </w:pPr>
      <w:bookmarkStart w:id="0" w:name="Szöveg7"/>
      <w:r w:rsidRPr="003757F3">
        <w:rPr>
          <w:bCs w:val="0"/>
          <w:lang w:val="sk-SK"/>
        </w:rPr>
        <w:t xml:space="preserve">Adresa: </w:t>
      </w:r>
      <w:bookmarkEnd w:id="0"/>
      <w:r w:rsidRPr="003757F3">
        <w:rPr>
          <w:bCs w:val="0"/>
          <w:lang w:val="sk-SK"/>
        </w:rPr>
        <w:tab/>
      </w:r>
      <w:r w:rsidRPr="003757F3">
        <w:rPr>
          <w:bCs w:val="0"/>
          <w:lang w:val="sk-SK"/>
        </w:rPr>
        <w:tab/>
        <w:t xml:space="preserve">Sabinovská 16, 820 05 Bratislava 25. </w:t>
      </w:r>
    </w:p>
    <w:p w:rsidR="005B3C11" w:rsidRPr="003757F3" w:rsidRDefault="005B3C11" w:rsidP="005B3C11">
      <w:pPr>
        <w:jc w:val="both"/>
        <w:rPr>
          <w:bCs w:val="0"/>
          <w:lang w:val="sk-SK"/>
        </w:rPr>
      </w:pPr>
      <w:r w:rsidRPr="003757F3">
        <w:rPr>
          <w:bCs w:val="0"/>
          <w:lang w:val="sk-SK"/>
        </w:rPr>
        <w:t xml:space="preserve">Daňové číslo: </w:t>
      </w:r>
      <w:r w:rsidRPr="003757F3">
        <w:rPr>
          <w:bCs w:val="0"/>
          <w:lang w:val="sk-SK"/>
        </w:rPr>
        <w:tab/>
      </w:r>
      <w:r w:rsidRPr="003757F3">
        <w:rPr>
          <w:bCs w:val="0"/>
          <w:lang w:val="sk-SK"/>
        </w:rPr>
        <w:tab/>
        <w:t>2021608369</w:t>
      </w:r>
    </w:p>
    <w:p w:rsidR="005B3C11" w:rsidRPr="003757F3" w:rsidRDefault="005B3C11" w:rsidP="005B3C11">
      <w:pPr>
        <w:jc w:val="both"/>
        <w:rPr>
          <w:lang w:val="sk-SK"/>
        </w:rPr>
      </w:pPr>
      <w:r w:rsidRPr="003757F3">
        <w:rPr>
          <w:bCs w:val="0"/>
          <w:lang w:val="sk-SK"/>
        </w:rPr>
        <w:t>Zastúpený</w:t>
      </w:r>
      <w:r w:rsidRPr="003757F3">
        <w:rPr>
          <w:bCs w:val="0"/>
          <w:lang w:val="sk-SK"/>
        </w:rPr>
        <w:tab/>
        <w:t xml:space="preserve">: </w:t>
      </w:r>
      <w:r w:rsidRPr="003757F3">
        <w:rPr>
          <w:bCs w:val="0"/>
          <w:lang w:val="sk-SK"/>
        </w:rPr>
        <w:tab/>
        <w:t xml:space="preserve">Mgr. Juraj </w:t>
      </w:r>
      <w:proofErr w:type="spellStart"/>
      <w:r w:rsidRPr="003757F3">
        <w:rPr>
          <w:bCs w:val="0"/>
          <w:lang w:val="sk-SK"/>
        </w:rPr>
        <w:t>Droba</w:t>
      </w:r>
      <w:proofErr w:type="spellEnd"/>
      <w:r w:rsidRPr="003757F3">
        <w:rPr>
          <w:bCs w:val="0"/>
          <w:lang w:val="sk-SK"/>
        </w:rPr>
        <w:t xml:space="preserve">, MBA, MA </w:t>
      </w:r>
    </w:p>
    <w:p w:rsidR="005B3C11" w:rsidRPr="003757F3" w:rsidRDefault="005B3C11" w:rsidP="005B3C11">
      <w:pPr>
        <w:jc w:val="both"/>
        <w:rPr>
          <w:lang w:val="sk-SK"/>
        </w:rPr>
      </w:pPr>
    </w:p>
    <w:p w:rsidR="005B3C11" w:rsidRPr="003757F3" w:rsidRDefault="005B3C11" w:rsidP="005B3C11">
      <w:pPr>
        <w:jc w:val="both"/>
        <w:rPr>
          <w:bCs w:val="0"/>
          <w:lang w:val="sk-SK"/>
        </w:rPr>
      </w:pPr>
    </w:p>
    <w:p w:rsidR="005B3C11" w:rsidRPr="003757F3" w:rsidRDefault="005B3C11" w:rsidP="005B3C11">
      <w:pPr>
        <w:jc w:val="right"/>
        <w:rPr>
          <w:lang w:val="sk-SK"/>
        </w:rPr>
      </w:pPr>
      <w:r w:rsidRPr="003757F3">
        <w:rPr>
          <w:lang w:val="sk-SK"/>
        </w:rPr>
        <w:t>na druhej strane,</w:t>
      </w:r>
    </w:p>
    <w:p w:rsidR="005B3C11" w:rsidRPr="003757F3" w:rsidRDefault="005B3C11" w:rsidP="005B3C11">
      <w:pPr>
        <w:jc w:val="both"/>
        <w:rPr>
          <w:lang w:val="sk-SK"/>
        </w:rPr>
      </w:pPr>
      <w:r w:rsidRPr="003757F3">
        <w:rPr>
          <w:lang w:val="sk-SK"/>
        </w:rPr>
        <w:t>ďalej spoločne len „Zmluvné strany“,</w:t>
      </w:r>
    </w:p>
    <w:p w:rsidR="005B3C11" w:rsidRPr="003757F3" w:rsidRDefault="005B3C11" w:rsidP="005B3C11">
      <w:pPr>
        <w:jc w:val="both"/>
        <w:rPr>
          <w:lang w:val="sk-SK"/>
        </w:rPr>
      </w:pPr>
    </w:p>
    <w:p w:rsidR="005B3C11" w:rsidRPr="003757F3" w:rsidRDefault="005B3C11" w:rsidP="005B3C11">
      <w:pPr>
        <w:jc w:val="both"/>
        <w:rPr>
          <w:szCs w:val="20"/>
          <w:lang w:val="sk-SK"/>
        </w:rPr>
      </w:pPr>
      <w:r w:rsidRPr="003757F3">
        <w:rPr>
          <w:szCs w:val="20"/>
          <w:lang w:val="sk-SK"/>
        </w:rPr>
        <w:t>založená na nasledujúcom právnom rámci:</w:t>
      </w:r>
    </w:p>
    <w:p w:rsidR="005B3C11" w:rsidRPr="003757F3" w:rsidRDefault="005B3C11" w:rsidP="005B3C11">
      <w:pPr>
        <w:jc w:val="both"/>
        <w:rPr>
          <w:szCs w:val="20"/>
          <w:lang w:val="sk-SK"/>
        </w:rPr>
      </w:pPr>
    </w:p>
    <w:p w:rsidR="005B3C11" w:rsidRPr="003757F3" w:rsidRDefault="005B3C11" w:rsidP="005B3C11">
      <w:pPr>
        <w:numPr>
          <w:ilvl w:val="0"/>
          <w:numId w:val="17"/>
        </w:numPr>
        <w:spacing w:after="120"/>
        <w:jc w:val="both"/>
        <w:rPr>
          <w:bCs w:val="0"/>
          <w:sz w:val="20"/>
          <w:szCs w:val="20"/>
          <w:lang w:val="sk-SK"/>
        </w:rPr>
      </w:pPr>
      <w:r w:rsidRPr="003757F3">
        <w:rPr>
          <w:bCs w:val="0"/>
          <w:sz w:val="20"/>
          <w:szCs w:val="20"/>
          <w:lang w:val="sk-SK"/>
        </w:rPr>
        <w:t xml:space="preserve">NARIADENIE EURÓPSKEHO PARLAMENTU A RADY (EÚ, EURATOM) č. 966/2012 z 25. októbra 2012 o rozpočtových pravidlách, ktoré sa vzťahujú na všeobecný rozpočet Únie, a zrušení nariadenia Rady (ES, </w:t>
      </w:r>
      <w:proofErr w:type="spellStart"/>
      <w:r w:rsidRPr="003757F3">
        <w:rPr>
          <w:bCs w:val="0"/>
          <w:sz w:val="20"/>
          <w:szCs w:val="20"/>
          <w:lang w:val="sk-SK"/>
        </w:rPr>
        <w:t>Euratom</w:t>
      </w:r>
      <w:proofErr w:type="spellEnd"/>
      <w:r w:rsidRPr="003757F3">
        <w:rPr>
          <w:bCs w:val="0"/>
          <w:sz w:val="20"/>
          <w:szCs w:val="20"/>
          <w:lang w:val="sk-SK"/>
        </w:rPr>
        <w:t>) č. 1605/2002;</w:t>
      </w:r>
    </w:p>
    <w:p w:rsidR="005B3C11" w:rsidRPr="003757F3" w:rsidRDefault="005B3C11" w:rsidP="005B3C11">
      <w:pPr>
        <w:numPr>
          <w:ilvl w:val="0"/>
          <w:numId w:val="17"/>
        </w:numPr>
        <w:spacing w:after="120"/>
        <w:jc w:val="both"/>
        <w:rPr>
          <w:bCs w:val="0"/>
          <w:sz w:val="20"/>
          <w:szCs w:val="20"/>
          <w:lang w:val="sk-SK"/>
        </w:rPr>
      </w:pPr>
      <w:r w:rsidRPr="003757F3">
        <w:rPr>
          <w:bCs w:val="0"/>
          <w:sz w:val="20"/>
          <w:szCs w:val="20"/>
          <w:lang w:val="sk-SK"/>
        </w:rPr>
        <w:t xml:space="preserve">DELEGOVANÉ NARIADENIE KOMISIE (EÚ) č. 1268/2012 z 29. októbra 2012 o pravidlách uplatňovania nariadenia Európskeho parlamentu a Rady (EÚ, </w:t>
      </w:r>
      <w:proofErr w:type="spellStart"/>
      <w:r w:rsidRPr="003757F3">
        <w:rPr>
          <w:bCs w:val="0"/>
          <w:sz w:val="20"/>
          <w:szCs w:val="20"/>
          <w:lang w:val="sk-SK"/>
        </w:rPr>
        <w:t>Euratom</w:t>
      </w:r>
      <w:proofErr w:type="spellEnd"/>
      <w:r w:rsidRPr="003757F3">
        <w:rPr>
          <w:bCs w:val="0"/>
          <w:sz w:val="20"/>
          <w:szCs w:val="20"/>
          <w:lang w:val="sk-SK"/>
        </w:rPr>
        <w:t>) č. 966/2012 o rozpočtových pravidlách, ktoré sa vzťahujú na všeobecný rozpočet Únie;</w:t>
      </w:r>
    </w:p>
    <w:p w:rsidR="005B3C11" w:rsidRPr="003757F3" w:rsidRDefault="005B3C11" w:rsidP="005B3C11">
      <w:pPr>
        <w:numPr>
          <w:ilvl w:val="0"/>
          <w:numId w:val="17"/>
        </w:numPr>
        <w:spacing w:after="120"/>
        <w:jc w:val="both"/>
        <w:rPr>
          <w:bCs w:val="0"/>
          <w:sz w:val="20"/>
          <w:szCs w:val="20"/>
          <w:lang w:val="sk-SK"/>
        </w:rPr>
      </w:pPr>
      <w:r w:rsidRPr="003757F3">
        <w:rPr>
          <w:bCs w:val="0"/>
          <w:sz w:val="20"/>
          <w:szCs w:val="20"/>
          <w:lang w:val="sk-SK"/>
        </w:rPr>
        <w:t>Nariadenie Európskeho parlamentu a Rady (EÚ) č. 1303/2013 zo 17. decembra 2013 ,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r w:rsidRPr="003757F3">
        <w:rPr>
          <w:sz w:val="20"/>
          <w:szCs w:val="20"/>
          <w:lang w:val="sk-SK"/>
        </w:rPr>
        <w:t>ďalej len „CPR“</w:t>
      </w:r>
      <w:r w:rsidRPr="003757F3">
        <w:rPr>
          <w:bCs w:val="0"/>
          <w:sz w:val="20"/>
          <w:szCs w:val="20"/>
          <w:lang w:val="sk-SK"/>
        </w:rPr>
        <w:t>);</w:t>
      </w:r>
    </w:p>
    <w:p w:rsidR="005B3C11" w:rsidRPr="003757F3" w:rsidRDefault="005B3C11" w:rsidP="005B3C11">
      <w:pPr>
        <w:numPr>
          <w:ilvl w:val="0"/>
          <w:numId w:val="17"/>
        </w:numPr>
        <w:spacing w:after="120"/>
        <w:jc w:val="both"/>
        <w:rPr>
          <w:bCs w:val="0"/>
          <w:sz w:val="20"/>
          <w:szCs w:val="20"/>
          <w:lang w:val="sk-SK"/>
        </w:rPr>
      </w:pPr>
      <w:r w:rsidRPr="003757F3">
        <w:rPr>
          <w:bCs w:val="0"/>
          <w:sz w:val="20"/>
          <w:szCs w:val="20"/>
          <w:lang w:val="sk-SK"/>
        </w:rPr>
        <w:t>Nariadenie Európskeho parlamentu a Rady (EÚ) č. 1301/2013 zo 17. decembra 2013 o Európskom fonde regionálneho rozvoja a o osobitných ustanoveniach týkajúcich sa cieľa Investovanie do rastu a zamestnanosti, a ktorým sa zrušuje nariadenie (ES) č. 1080/2006;</w:t>
      </w:r>
    </w:p>
    <w:p w:rsidR="005B3C11" w:rsidRPr="003757F3" w:rsidRDefault="005B3C11" w:rsidP="005B3C11">
      <w:pPr>
        <w:numPr>
          <w:ilvl w:val="0"/>
          <w:numId w:val="17"/>
        </w:numPr>
        <w:spacing w:after="120"/>
        <w:jc w:val="both"/>
        <w:rPr>
          <w:bCs w:val="0"/>
          <w:sz w:val="20"/>
          <w:szCs w:val="20"/>
          <w:lang w:val="sk-SK"/>
        </w:rPr>
      </w:pPr>
      <w:r w:rsidRPr="003757F3">
        <w:rPr>
          <w:bCs w:val="0"/>
          <w:sz w:val="20"/>
          <w:szCs w:val="20"/>
          <w:lang w:val="sk-SK"/>
        </w:rPr>
        <w:lastRenderedPageBreak/>
        <w:t>Nariadenie Európskeho parlamentu a Rady (EÚ) č. 1299/2013 zo 17. decembra 2013 o osobitných ustanoveniach na podporu cieľa Európska územná spolupráca z Európskeho fondu regionálneho rozvoja;</w:t>
      </w:r>
    </w:p>
    <w:p w:rsidR="005B3C11" w:rsidRPr="003757F3" w:rsidRDefault="005B3C11" w:rsidP="005B3C11">
      <w:pPr>
        <w:numPr>
          <w:ilvl w:val="0"/>
          <w:numId w:val="17"/>
        </w:numPr>
        <w:spacing w:after="120"/>
        <w:jc w:val="both"/>
        <w:rPr>
          <w:bCs w:val="0"/>
          <w:sz w:val="20"/>
          <w:szCs w:val="20"/>
          <w:lang w:val="sk-SK"/>
        </w:rPr>
      </w:pPr>
      <w:r w:rsidRPr="003757F3">
        <w:rPr>
          <w:bCs w:val="0"/>
          <w:sz w:val="20"/>
          <w:szCs w:val="20"/>
          <w:lang w:val="sk-SK"/>
        </w:rPr>
        <w:t>Delegované nariadenie Komisie (EÚ) č. 481/2014 zo 4. marca 2014, ktorým sa dopĺňa nariadenie Európskeho parlamentu a Rady (EÚ) č. 1299/2013, pokiaľ ide o osobitné pravidlá týkajúce sa oprávnenosti výdavkov na programy spolupráce</w:t>
      </w:r>
      <w:r w:rsidRPr="003757F3">
        <w:rPr>
          <w:sz w:val="20"/>
          <w:szCs w:val="20"/>
          <w:lang w:val="sk-SK"/>
        </w:rPr>
        <w:t>;</w:t>
      </w:r>
    </w:p>
    <w:p w:rsidR="005B3C11" w:rsidRPr="003757F3" w:rsidRDefault="005B3C11" w:rsidP="005B3C11">
      <w:pPr>
        <w:numPr>
          <w:ilvl w:val="0"/>
          <w:numId w:val="17"/>
        </w:numPr>
        <w:spacing w:after="120"/>
        <w:jc w:val="both"/>
        <w:rPr>
          <w:sz w:val="20"/>
          <w:szCs w:val="20"/>
          <w:lang w:val="sk-SK"/>
        </w:rPr>
      </w:pPr>
      <w:r w:rsidRPr="003757F3">
        <w:rPr>
          <w:sz w:val="20"/>
          <w:szCs w:val="20"/>
          <w:lang w:val="sk-SK"/>
        </w:rPr>
        <w:t>Rozhodnutie Komisie 2011/9380/ES z 20. decembra 2011 o uplatňovaní článku 106 ods. 2 Zmluvy o fungovaní Európskej únie na štátnu pomoc vo forme náhrady za službu vo verejnom záujme udeľovanej niektorým podnikom povereným poskytovaním služieb všeobecného hospodárskeho záujmu;</w:t>
      </w:r>
    </w:p>
    <w:p w:rsidR="005B3C11" w:rsidRPr="003757F3" w:rsidRDefault="005B3C11" w:rsidP="005B3C11">
      <w:pPr>
        <w:numPr>
          <w:ilvl w:val="0"/>
          <w:numId w:val="17"/>
        </w:numPr>
        <w:spacing w:after="120"/>
        <w:jc w:val="both"/>
        <w:rPr>
          <w:sz w:val="20"/>
          <w:szCs w:val="20"/>
          <w:lang w:val="sk-SK"/>
        </w:rPr>
      </w:pPr>
      <w:r w:rsidRPr="003757F3">
        <w:rPr>
          <w:sz w:val="20"/>
          <w:szCs w:val="20"/>
          <w:lang w:val="sk-SK"/>
        </w:rPr>
        <w:t>Nariadenie Komisie (EÚ) č. 651/2014 zo 17. júna 2014 o vyhlásení určitých kategórií pomoci za zlučiteľné s vnútorným trhom podľa článkov 107 a 108 zmluvy</w:t>
      </w:r>
      <w:r w:rsidRPr="003757F3">
        <w:rPr>
          <w:color w:val="000000"/>
          <w:sz w:val="20"/>
          <w:szCs w:val="20"/>
          <w:lang w:val="sk-SK"/>
        </w:rPr>
        <w:t>.</w:t>
      </w:r>
    </w:p>
    <w:p w:rsidR="005B3C11" w:rsidRPr="003757F3" w:rsidRDefault="005B3C11" w:rsidP="005B3C11">
      <w:pPr>
        <w:tabs>
          <w:tab w:val="left" w:pos="5580"/>
        </w:tabs>
        <w:jc w:val="both"/>
        <w:rPr>
          <w:sz w:val="20"/>
          <w:szCs w:val="20"/>
          <w:lang w:val="sk-SK"/>
        </w:rPr>
      </w:pPr>
      <w:r w:rsidRPr="003757F3">
        <w:rPr>
          <w:sz w:val="20"/>
          <w:szCs w:val="20"/>
          <w:lang w:val="sk-SK"/>
        </w:rPr>
        <w:tab/>
      </w:r>
    </w:p>
    <w:p w:rsidR="005B3C11" w:rsidRPr="003757F3" w:rsidRDefault="005B3C11" w:rsidP="005B3C11">
      <w:pPr>
        <w:keepNext/>
        <w:jc w:val="both"/>
        <w:rPr>
          <w:sz w:val="20"/>
          <w:szCs w:val="20"/>
          <w:lang w:val="sk-SK"/>
        </w:rPr>
      </w:pPr>
      <w:r w:rsidRPr="003757F3">
        <w:rPr>
          <w:sz w:val="20"/>
          <w:szCs w:val="20"/>
          <w:lang w:val="sk-SK"/>
        </w:rPr>
        <w:t>V rámci tejto Zmluvy sa musia dodržiavať aj tieto nariadenia a smernice:</w:t>
      </w:r>
    </w:p>
    <w:p w:rsidR="005B3C11" w:rsidRPr="003757F3" w:rsidRDefault="005B3C11" w:rsidP="005B3C11">
      <w:pPr>
        <w:spacing w:after="120"/>
        <w:ind w:left="340"/>
        <w:jc w:val="both"/>
        <w:rPr>
          <w:sz w:val="20"/>
          <w:szCs w:val="20"/>
          <w:lang w:val="sk-SK"/>
        </w:rPr>
      </w:pPr>
    </w:p>
    <w:p w:rsidR="005B3C11" w:rsidRPr="003757F3" w:rsidRDefault="003757F3" w:rsidP="005B3C11">
      <w:pPr>
        <w:numPr>
          <w:ilvl w:val="0"/>
          <w:numId w:val="16"/>
        </w:numPr>
        <w:spacing w:after="120"/>
        <w:jc w:val="both"/>
        <w:rPr>
          <w:sz w:val="20"/>
          <w:szCs w:val="20"/>
          <w:lang w:val="sk-SK"/>
        </w:rPr>
      </w:pPr>
      <w:r w:rsidRPr="003757F3">
        <w:rPr>
          <w:sz w:val="20"/>
          <w:szCs w:val="20"/>
          <w:lang w:val="sk-SK"/>
        </w:rPr>
        <w:t>P</w:t>
      </w:r>
      <w:r w:rsidR="005B3C11" w:rsidRPr="003757F3">
        <w:rPr>
          <w:sz w:val="20"/>
          <w:szCs w:val="20"/>
          <w:lang w:val="sk-SK"/>
        </w:rPr>
        <w:t xml:space="preserve">rogram </w:t>
      </w:r>
      <w:r w:rsidRPr="003757F3">
        <w:rPr>
          <w:sz w:val="20"/>
          <w:szCs w:val="20"/>
          <w:lang w:val="sk-SK"/>
        </w:rPr>
        <w:t>s</w:t>
      </w:r>
      <w:r w:rsidR="005B3C11" w:rsidRPr="003757F3">
        <w:rPr>
          <w:sz w:val="20"/>
          <w:szCs w:val="20"/>
          <w:lang w:val="sk-SK"/>
        </w:rPr>
        <w:t xml:space="preserve">polupráce </w:t>
      </w:r>
      <w:proofErr w:type="spellStart"/>
      <w:r w:rsidR="005B3C11" w:rsidRPr="003757F3">
        <w:rPr>
          <w:sz w:val="20"/>
          <w:szCs w:val="20"/>
          <w:lang w:val="sk-SK"/>
        </w:rPr>
        <w:t>Interreg</w:t>
      </w:r>
      <w:proofErr w:type="spellEnd"/>
      <w:r w:rsidR="005B3C11" w:rsidRPr="003757F3">
        <w:rPr>
          <w:sz w:val="20"/>
          <w:szCs w:val="20"/>
          <w:lang w:val="sk-SK"/>
        </w:rPr>
        <w:t xml:space="preserve"> V-A Slovensko - Maďarsko schválený Európskou komisiou 30. septembra 2015 rozhodnutím č. 2014TC16RFCB015</w:t>
      </w:r>
      <w:r w:rsidR="005B3C11" w:rsidRPr="003757F3" w:rsidDel="00581B7E">
        <w:rPr>
          <w:sz w:val="20"/>
          <w:szCs w:val="20"/>
          <w:lang w:val="sk-SK"/>
        </w:rPr>
        <w:t xml:space="preserve"> </w:t>
      </w:r>
      <w:r w:rsidR="005B3C11" w:rsidRPr="003757F3">
        <w:rPr>
          <w:sz w:val="20"/>
          <w:szCs w:val="20"/>
          <w:lang w:val="sk-SK"/>
        </w:rPr>
        <w:t>(ďalej len „Program“);</w:t>
      </w:r>
    </w:p>
    <w:p w:rsidR="005B3C11" w:rsidRPr="003757F3" w:rsidRDefault="005B3C11" w:rsidP="005B3C11">
      <w:pPr>
        <w:numPr>
          <w:ilvl w:val="0"/>
          <w:numId w:val="16"/>
        </w:numPr>
        <w:spacing w:after="120"/>
        <w:jc w:val="both"/>
        <w:rPr>
          <w:sz w:val="20"/>
          <w:szCs w:val="20"/>
          <w:lang w:val="sk-SK"/>
        </w:rPr>
      </w:pPr>
      <w:r w:rsidRPr="003757F3">
        <w:rPr>
          <w:bCs w:val="0"/>
          <w:sz w:val="20"/>
          <w:szCs w:val="20"/>
          <w:lang w:val="sk-SK"/>
        </w:rPr>
        <w:t>pravidlá EÚ týkajúce sa horizontálnych politík EÚ, ak</w:t>
      </w:r>
      <w:r w:rsidR="003757F3" w:rsidRPr="003757F3">
        <w:rPr>
          <w:bCs w:val="0"/>
          <w:sz w:val="20"/>
          <w:szCs w:val="20"/>
          <w:lang w:val="sk-SK"/>
        </w:rPr>
        <w:t>ými</w:t>
      </w:r>
      <w:r w:rsidRPr="003757F3">
        <w:rPr>
          <w:bCs w:val="0"/>
          <w:sz w:val="20"/>
          <w:szCs w:val="20"/>
          <w:lang w:val="sk-SK"/>
        </w:rPr>
        <w:t xml:space="preserve"> sú pravidlá hospodárskej súťaže a vstupu na trhy, ochrana životného prostredia, rovnosť príležitostí medzi mužmi a ženami a verejné obstarávanie</w:t>
      </w:r>
      <w:r w:rsidRPr="003757F3">
        <w:rPr>
          <w:sz w:val="20"/>
          <w:szCs w:val="20"/>
          <w:lang w:val="sk-SK"/>
        </w:rPr>
        <w:t>;</w:t>
      </w:r>
    </w:p>
    <w:p w:rsidR="005B3C11" w:rsidRPr="003757F3" w:rsidRDefault="005B3C11" w:rsidP="005B3C11">
      <w:pPr>
        <w:numPr>
          <w:ilvl w:val="0"/>
          <w:numId w:val="16"/>
        </w:numPr>
        <w:spacing w:after="120"/>
        <w:jc w:val="both"/>
        <w:rPr>
          <w:sz w:val="20"/>
          <w:szCs w:val="20"/>
          <w:lang w:val="sk-SK"/>
        </w:rPr>
      </w:pPr>
      <w:r w:rsidRPr="003757F3">
        <w:rPr>
          <w:color w:val="000000"/>
          <w:sz w:val="20"/>
          <w:szCs w:val="20"/>
          <w:lang w:val="sk-SK"/>
        </w:rPr>
        <w:t>Oznámenie Komisie o uplatňovaní pravidiel štátnej pomoci Európskej únie na kompenzáciu poskytnutú na poskytovanie služieb všeobecného hospodárskeho záujmu (2012/C 8/02);</w:t>
      </w:r>
    </w:p>
    <w:p w:rsidR="005B3C11" w:rsidRPr="003757F3" w:rsidRDefault="005B3C11" w:rsidP="005B3C11">
      <w:pPr>
        <w:numPr>
          <w:ilvl w:val="0"/>
          <w:numId w:val="16"/>
        </w:numPr>
        <w:spacing w:after="120"/>
        <w:jc w:val="both"/>
        <w:rPr>
          <w:sz w:val="20"/>
          <w:szCs w:val="20"/>
          <w:lang w:val="sk-SK"/>
        </w:rPr>
      </w:pPr>
      <w:r w:rsidRPr="003757F3">
        <w:rPr>
          <w:sz w:val="20"/>
          <w:szCs w:val="20"/>
          <w:lang w:val="sk-SK"/>
        </w:rPr>
        <w:t xml:space="preserve">vnútroštátne pravidlá platné pre </w:t>
      </w:r>
      <w:r w:rsidR="00FE045F">
        <w:rPr>
          <w:sz w:val="20"/>
          <w:szCs w:val="20"/>
          <w:lang w:val="sk-SK"/>
        </w:rPr>
        <w:t>Prijímateľa</w:t>
      </w:r>
      <w:r w:rsidRPr="003757F3">
        <w:rPr>
          <w:sz w:val="20"/>
          <w:szCs w:val="20"/>
          <w:lang w:val="sk-SK"/>
        </w:rPr>
        <w:t xml:space="preserve"> pomoci;</w:t>
      </w:r>
    </w:p>
    <w:p w:rsidR="005B3C11" w:rsidRPr="00D67073" w:rsidRDefault="00D67073" w:rsidP="005B3C11">
      <w:pPr>
        <w:numPr>
          <w:ilvl w:val="0"/>
          <w:numId w:val="16"/>
        </w:numPr>
        <w:spacing w:after="120"/>
        <w:jc w:val="both"/>
        <w:rPr>
          <w:sz w:val="20"/>
          <w:szCs w:val="20"/>
          <w:lang w:val="sk-SK"/>
        </w:rPr>
      </w:pPr>
      <w:r>
        <w:rPr>
          <w:sz w:val="20"/>
          <w:szCs w:val="20"/>
          <w:lang w:val="sk-SK"/>
        </w:rPr>
        <w:t>Príručka T</w:t>
      </w:r>
      <w:r w:rsidR="00FE045F">
        <w:rPr>
          <w:sz w:val="20"/>
          <w:szCs w:val="20"/>
          <w:lang w:val="sk-SK"/>
        </w:rPr>
        <w:t>A</w:t>
      </w:r>
      <w:r w:rsidR="005B3C11" w:rsidRPr="00D67073">
        <w:rPr>
          <w:sz w:val="20"/>
          <w:szCs w:val="20"/>
          <w:lang w:val="sk-SK"/>
        </w:rPr>
        <w:t xml:space="preserve"> pre </w:t>
      </w:r>
      <w:r w:rsidR="003757F3" w:rsidRPr="00D67073">
        <w:rPr>
          <w:sz w:val="20"/>
          <w:szCs w:val="20"/>
          <w:lang w:val="sk-SK"/>
        </w:rPr>
        <w:t>P</w:t>
      </w:r>
      <w:r w:rsidR="005B3C11" w:rsidRPr="00D67073">
        <w:rPr>
          <w:sz w:val="20"/>
          <w:szCs w:val="20"/>
          <w:lang w:val="sk-SK"/>
        </w:rPr>
        <w:t xml:space="preserve">rogram </w:t>
      </w:r>
      <w:r w:rsidR="003757F3" w:rsidRPr="00D67073">
        <w:rPr>
          <w:sz w:val="20"/>
          <w:szCs w:val="20"/>
          <w:lang w:val="sk-SK"/>
        </w:rPr>
        <w:t>s</w:t>
      </w:r>
      <w:r w:rsidR="005B3C11" w:rsidRPr="00D67073">
        <w:rPr>
          <w:sz w:val="20"/>
          <w:szCs w:val="20"/>
          <w:lang w:val="sk-SK"/>
        </w:rPr>
        <w:t xml:space="preserve">polupráce </w:t>
      </w:r>
      <w:proofErr w:type="spellStart"/>
      <w:r w:rsidR="005B3C11" w:rsidRPr="00D67073">
        <w:rPr>
          <w:sz w:val="20"/>
          <w:szCs w:val="20"/>
          <w:lang w:val="sk-SK"/>
        </w:rPr>
        <w:t>Interreg</w:t>
      </w:r>
      <w:proofErr w:type="spellEnd"/>
      <w:r w:rsidR="005B3C11" w:rsidRPr="00D67073">
        <w:rPr>
          <w:sz w:val="20"/>
          <w:szCs w:val="20"/>
          <w:lang w:val="sk-SK"/>
        </w:rPr>
        <w:t xml:space="preserve"> V-A Slovensko - Maďarsko, ktorým sa stanovujú špecifické pravidlá programu na implementáciu projektov technickej pomoci</w:t>
      </w:r>
      <w:r w:rsidR="005B3C11" w:rsidRPr="0055054A">
        <w:rPr>
          <w:sz w:val="20"/>
          <w:szCs w:val="20"/>
          <w:lang w:val="sk-SK"/>
        </w:rPr>
        <w:t xml:space="preserve"> (ďalej len „</w:t>
      </w:r>
      <w:r>
        <w:rPr>
          <w:sz w:val="20"/>
          <w:szCs w:val="20"/>
          <w:lang w:val="sk-SK"/>
        </w:rPr>
        <w:t>P</w:t>
      </w:r>
      <w:r w:rsidR="005B3C11" w:rsidRPr="00D67073">
        <w:rPr>
          <w:sz w:val="20"/>
          <w:szCs w:val="20"/>
          <w:lang w:val="sk-SK"/>
        </w:rPr>
        <w:t>ríručka T</w:t>
      </w:r>
      <w:r w:rsidR="00FE045F">
        <w:rPr>
          <w:sz w:val="20"/>
          <w:szCs w:val="20"/>
          <w:lang w:val="sk-SK"/>
        </w:rPr>
        <w:t>A</w:t>
      </w:r>
      <w:r w:rsidR="005B3C11" w:rsidRPr="00D67073">
        <w:rPr>
          <w:sz w:val="20"/>
          <w:szCs w:val="20"/>
          <w:lang w:val="sk-SK"/>
        </w:rPr>
        <w:t>“);</w:t>
      </w:r>
    </w:p>
    <w:p w:rsidR="005B3C11" w:rsidRPr="003757F3" w:rsidRDefault="005B3C11" w:rsidP="005B3C11">
      <w:pPr>
        <w:numPr>
          <w:ilvl w:val="0"/>
          <w:numId w:val="16"/>
        </w:numPr>
        <w:spacing w:after="120"/>
        <w:jc w:val="both"/>
        <w:rPr>
          <w:color w:val="000000"/>
          <w:sz w:val="20"/>
          <w:szCs w:val="20"/>
          <w:lang w:val="sk-SK"/>
        </w:rPr>
      </w:pPr>
      <w:r w:rsidRPr="0055054A">
        <w:rPr>
          <w:color w:val="000000"/>
          <w:sz w:val="20"/>
          <w:szCs w:val="20"/>
          <w:lang w:val="sk-SK"/>
        </w:rPr>
        <w:t>príslušné právne predpisy na vnútroštátnej úrovni upravujú</w:t>
      </w:r>
      <w:r w:rsidRPr="003757F3">
        <w:rPr>
          <w:color w:val="000000"/>
          <w:sz w:val="20"/>
          <w:szCs w:val="20"/>
          <w:lang w:val="sk-SK"/>
        </w:rPr>
        <w:t>ce pravidlá postupov verejného obstarávania v Maďarsku a na Slovensku;</w:t>
      </w:r>
    </w:p>
    <w:p w:rsidR="005B3C11" w:rsidRPr="003757F3" w:rsidRDefault="005B3C11" w:rsidP="005B3C11">
      <w:pPr>
        <w:numPr>
          <w:ilvl w:val="0"/>
          <w:numId w:val="16"/>
        </w:numPr>
        <w:spacing w:after="120"/>
        <w:jc w:val="both"/>
        <w:rPr>
          <w:color w:val="000000"/>
          <w:sz w:val="20"/>
          <w:szCs w:val="20"/>
          <w:lang w:val="sk-SK"/>
        </w:rPr>
      </w:pPr>
      <w:r w:rsidRPr="003757F3">
        <w:rPr>
          <w:sz w:val="20"/>
          <w:szCs w:val="20"/>
          <w:lang w:val="sk-SK"/>
        </w:rPr>
        <w:t xml:space="preserve">opis riadiaceho a kontrolného systému </w:t>
      </w:r>
      <w:r w:rsidR="003757F3" w:rsidRPr="003757F3">
        <w:rPr>
          <w:sz w:val="20"/>
          <w:szCs w:val="20"/>
          <w:lang w:val="sk-SK"/>
        </w:rPr>
        <w:t>P</w:t>
      </w:r>
      <w:r w:rsidRPr="003757F3">
        <w:rPr>
          <w:sz w:val="20"/>
          <w:szCs w:val="20"/>
          <w:lang w:val="sk-SK"/>
        </w:rPr>
        <w:t xml:space="preserve">rogramu </w:t>
      </w:r>
      <w:r w:rsidR="003757F3" w:rsidRPr="003757F3">
        <w:rPr>
          <w:sz w:val="20"/>
          <w:szCs w:val="20"/>
          <w:lang w:val="sk-SK"/>
        </w:rPr>
        <w:t>s</w:t>
      </w:r>
      <w:r w:rsidRPr="003757F3">
        <w:rPr>
          <w:sz w:val="20"/>
          <w:szCs w:val="20"/>
          <w:lang w:val="sk-SK"/>
        </w:rPr>
        <w:t xml:space="preserve">polupráce </w:t>
      </w:r>
      <w:proofErr w:type="spellStart"/>
      <w:r w:rsidRPr="003757F3">
        <w:rPr>
          <w:sz w:val="20"/>
          <w:szCs w:val="20"/>
          <w:lang w:val="sk-SK"/>
        </w:rPr>
        <w:t>Interreg</w:t>
      </w:r>
      <w:proofErr w:type="spellEnd"/>
      <w:r w:rsidRPr="003757F3">
        <w:rPr>
          <w:sz w:val="20"/>
          <w:szCs w:val="20"/>
          <w:lang w:val="sk-SK"/>
        </w:rPr>
        <w:t xml:space="preserve"> V-A Slovensko - Maďarsko;</w:t>
      </w:r>
    </w:p>
    <w:p w:rsidR="005B3C11" w:rsidRPr="003757F3" w:rsidRDefault="005B3C11" w:rsidP="005B3C11">
      <w:pPr>
        <w:numPr>
          <w:ilvl w:val="0"/>
          <w:numId w:val="16"/>
        </w:numPr>
        <w:jc w:val="both"/>
        <w:rPr>
          <w:rFonts w:ascii="Times New Roman" w:hAnsi="Times New Roman" w:cs="Times New Roman"/>
          <w:sz w:val="24"/>
          <w:szCs w:val="24"/>
          <w:lang w:val="sk-SK"/>
        </w:rPr>
      </w:pPr>
      <w:r w:rsidRPr="003757F3">
        <w:rPr>
          <w:color w:val="000000"/>
          <w:sz w:val="20"/>
          <w:szCs w:val="20"/>
          <w:lang w:val="sk-SK"/>
        </w:rPr>
        <w:t>Vládne nariadenie 126/2016. (VI.7.) o implementácii programov financovaných z Európskeho fondu regionálneho rozvoja a nástroja Predvstupových fondov v súvislosti s Európskou územnou spoluprácou v programovom období 2014 - 2020.</w:t>
      </w:r>
    </w:p>
    <w:p w:rsidR="005B3C11" w:rsidRPr="0055054A" w:rsidRDefault="005B3C11" w:rsidP="005B3C11">
      <w:pPr>
        <w:pStyle w:val="ST1"/>
        <w:rPr>
          <w:lang w:val="sk-SK"/>
        </w:rPr>
      </w:pPr>
      <w:r w:rsidRPr="003757F3">
        <w:rPr>
          <w:lang w:val="sk-SK"/>
        </w:rPr>
        <w:t>Článok 1</w:t>
      </w:r>
      <w:r w:rsidRPr="003757F3">
        <w:rPr>
          <w:lang w:val="sk-SK"/>
        </w:rPr>
        <w:br/>
        <w:t>Predmet Zmluvy o</w:t>
      </w:r>
      <w:r w:rsidR="00755F09">
        <w:rPr>
          <w:lang w:val="sk-SK"/>
        </w:rPr>
        <w:t> </w:t>
      </w:r>
      <w:r w:rsidR="000613AB" w:rsidRPr="003757F3">
        <w:rPr>
          <w:lang w:val="sk-SK"/>
        </w:rPr>
        <w:t>poskyt</w:t>
      </w:r>
      <w:r w:rsidR="00755F09">
        <w:rPr>
          <w:lang w:val="sk-SK"/>
        </w:rPr>
        <w:t xml:space="preserve">nutí finančného príspevku </w:t>
      </w:r>
      <w:r w:rsidR="000613AB" w:rsidRPr="003757F3">
        <w:rPr>
          <w:lang w:val="sk-SK"/>
        </w:rPr>
        <w:t xml:space="preserve">na technickú </w:t>
      </w:r>
      <w:r w:rsidR="00755F09">
        <w:rPr>
          <w:lang w:val="sk-SK"/>
        </w:rPr>
        <w:t>asistenciu</w:t>
      </w:r>
      <w:r w:rsidR="0055054A">
        <w:rPr>
          <w:lang w:val="sk-SK"/>
        </w:rPr>
        <w:t xml:space="preserve"> (T</w:t>
      </w:r>
      <w:r w:rsidR="00755F09">
        <w:rPr>
          <w:lang w:val="sk-SK"/>
        </w:rPr>
        <w:t>A</w:t>
      </w:r>
      <w:r w:rsidR="0055054A">
        <w:rPr>
          <w:lang w:val="sk-SK"/>
        </w:rPr>
        <w:t>)</w:t>
      </w:r>
    </w:p>
    <w:p w:rsidR="005B3C11" w:rsidRPr="00D67073" w:rsidRDefault="005B3C11" w:rsidP="005B3C11">
      <w:pPr>
        <w:pStyle w:val="T1"/>
        <w:rPr>
          <w:lang w:val="sk-SK"/>
        </w:rPr>
      </w:pPr>
      <w:r w:rsidRPr="0055054A">
        <w:rPr>
          <w:lang w:val="sk-SK"/>
        </w:rPr>
        <w:t xml:space="preserve">V súlade s rozhodnutím Monitorovacieho výboru z 29. júla 2016 sa </w:t>
      </w:r>
      <w:r w:rsidR="00FE045F">
        <w:rPr>
          <w:lang w:val="sk-SK"/>
        </w:rPr>
        <w:t>Prijímateľ</w:t>
      </w:r>
      <w:r w:rsidRPr="0055054A">
        <w:rPr>
          <w:lang w:val="sk-SK"/>
        </w:rPr>
        <w:t xml:space="preserve">ovi pomoci poskytuje </w:t>
      </w:r>
      <w:r w:rsidR="00755F09">
        <w:rPr>
          <w:lang w:val="sk-SK"/>
        </w:rPr>
        <w:t>finančný príspevok</w:t>
      </w:r>
      <w:r w:rsidRPr="0055054A">
        <w:rPr>
          <w:lang w:val="sk-SK"/>
        </w:rPr>
        <w:t xml:space="preserve"> na technickú </w:t>
      </w:r>
      <w:r w:rsidR="00755F09">
        <w:rPr>
          <w:lang w:val="sk-SK"/>
        </w:rPr>
        <w:t>asistenciu</w:t>
      </w:r>
      <w:r w:rsidRPr="0055054A">
        <w:rPr>
          <w:lang w:val="sk-SK"/>
        </w:rPr>
        <w:t xml:space="preserve"> z Európskeho fondu </w:t>
      </w:r>
      <w:r w:rsidRPr="003757F3">
        <w:rPr>
          <w:lang w:val="sk-SK"/>
        </w:rPr>
        <w:t xml:space="preserve">regionálneho rozvoja (ďalej len „ERDF") v rámci programu na implementáciu projektu TA č. </w:t>
      </w:r>
      <w:r w:rsidRPr="003757F3">
        <w:rPr>
          <w:b/>
          <w:bCs w:val="0"/>
          <w:lang w:val="sk-SK"/>
        </w:rPr>
        <w:t>„HU-SK-TA/09"</w:t>
      </w:r>
      <w:r w:rsidRPr="003757F3">
        <w:rPr>
          <w:lang w:val="sk-SK"/>
        </w:rPr>
        <w:t xml:space="preserve"> (ďalej len „</w:t>
      </w:r>
      <w:r w:rsidR="004F7963" w:rsidRPr="003757F3">
        <w:rPr>
          <w:lang w:val="sk-SK"/>
        </w:rPr>
        <w:t>P</w:t>
      </w:r>
      <w:r w:rsidRPr="003757F3">
        <w:rPr>
          <w:lang w:val="sk-SK"/>
        </w:rPr>
        <w:t>rojekt T</w:t>
      </w:r>
      <w:r w:rsidR="00755F09">
        <w:rPr>
          <w:lang w:val="sk-SK"/>
        </w:rPr>
        <w:t>A</w:t>
      </w:r>
      <w:r w:rsidR="0055054A">
        <w:rPr>
          <w:lang w:val="sk-SK"/>
        </w:rPr>
        <w:t>“</w:t>
      </w:r>
      <w:r w:rsidRPr="00D67073">
        <w:rPr>
          <w:lang w:val="sk-SK"/>
        </w:rPr>
        <w:t>).</w:t>
      </w:r>
    </w:p>
    <w:tbl>
      <w:tblPr>
        <w:tblW w:w="8225" w:type="dxa"/>
        <w:tblInd w:w="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3800"/>
        <w:gridCol w:w="4425"/>
      </w:tblGrid>
      <w:tr w:rsidR="005B3C11" w:rsidRPr="003757F3" w:rsidTr="00A959D4">
        <w:tc>
          <w:tcPr>
            <w:tcW w:w="3800" w:type="dxa"/>
            <w:vAlign w:val="center"/>
          </w:tcPr>
          <w:p w:rsidR="005B3C11" w:rsidRPr="003757F3" w:rsidRDefault="005B3C11" w:rsidP="00A959D4">
            <w:pPr>
              <w:rPr>
                <w:lang w:val="sk-SK"/>
              </w:rPr>
            </w:pPr>
            <w:r w:rsidRPr="003757F3">
              <w:rPr>
                <w:lang w:val="sk-SK"/>
              </w:rPr>
              <w:t>Celkový rozpočet projektu:</w:t>
            </w:r>
          </w:p>
        </w:tc>
        <w:tc>
          <w:tcPr>
            <w:tcW w:w="4425" w:type="dxa"/>
            <w:vAlign w:val="center"/>
          </w:tcPr>
          <w:p w:rsidR="00755F09" w:rsidRPr="007976DB" w:rsidRDefault="00755F09" w:rsidP="00755F09">
            <w:pPr>
              <w:spacing w:before="120" w:after="120"/>
              <w:jc w:val="right"/>
              <w:rPr>
                <w:lang w:val="en-GB"/>
              </w:rPr>
            </w:pPr>
            <w:r w:rsidRPr="006D5CFB">
              <w:rPr>
                <w:lang w:val="en-GB"/>
              </w:rPr>
              <w:t xml:space="preserve">93,000.00 </w:t>
            </w:r>
            <w:r w:rsidRPr="007976DB">
              <w:rPr>
                <w:lang w:val="en-GB"/>
              </w:rPr>
              <w:t>EUR</w:t>
            </w:r>
          </w:p>
          <w:p w:rsidR="005B3C11" w:rsidRPr="003757F3" w:rsidRDefault="005B3C11" w:rsidP="00A959D4">
            <w:pPr>
              <w:spacing w:before="120" w:after="120"/>
              <w:jc w:val="right"/>
              <w:rPr>
                <w:lang w:val="sk-SK"/>
              </w:rPr>
            </w:pPr>
            <w:r w:rsidRPr="003757F3">
              <w:rPr>
                <w:lang w:val="sk-SK"/>
              </w:rPr>
              <w:t>slovom: deväťdesiattri tisíc eur</w:t>
            </w:r>
            <w:r w:rsidRPr="003757F3" w:rsidDel="00D2518A">
              <w:rPr>
                <w:b/>
                <w:lang w:val="sk-SK"/>
              </w:rPr>
              <w:t xml:space="preserve"> </w:t>
            </w:r>
          </w:p>
        </w:tc>
      </w:tr>
      <w:tr w:rsidR="005B3C11" w:rsidRPr="003757F3" w:rsidTr="00A959D4">
        <w:tc>
          <w:tcPr>
            <w:tcW w:w="3800" w:type="dxa"/>
            <w:vAlign w:val="center"/>
          </w:tcPr>
          <w:p w:rsidR="005B3C11" w:rsidRPr="003757F3" w:rsidRDefault="005B3C11" w:rsidP="00A959D4">
            <w:pPr>
              <w:rPr>
                <w:lang w:val="sk-SK"/>
              </w:rPr>
            </w:pPr>
            <w:r w:rsidRPr="003757F3">
              <w:rPr>
                <w:lang w:val="sk-SK"/>
              </w:rPr>
              <w:t>Maximálny príspevok EÚ (dotácia):</w:t>
            </w:r>
          </w:p>
        </w:tc>
        <w:tc>
          <w:tcPr>
            <w:tcW w:w="4425" w:type="dxa"/>
            <w:vAlign w:val="center"/>
          </w:tcPr>
          <w:p w:rsidR="00755F09" w:rsidRPr="005C4EE4" w:rsidRDefault="00755F09" w:rsidP="00755F09">
            <w:pPr>
              <w:spacing w:before="120" w:after="120"/>
              <w:jc w:val="right"/>
              <w:rPr>
                <w:lang w:val="en-GB"/>
              </w:rPr>
            </w:pPr>
            <w:r w:rsidRPr="0098255E">
              <w:rPr>
                <w:lang w:val="en-GB"/>
              </w:rPr>
              <w:t xml:space="preserve">79,050.00 </w:t>
            </w:r>
            <w:r w:rsidRPr="005C4EE4">
              <w:rPr>
                <w:lang w:val="en-GB"/>
              </w:rPr>
              <w:t>EUR</w:t>
            </w:r>
          </w:p>
          <w:p w:rsidR="005B3C11" w:rsidRPr="003757F3" w:rsidRDefault="005B3C11" w:rsidP="00A959D4">
            <w:pPr>
              <w:spacing w:before="120" w:after="120"/>
              <w:jc w:val="right"/>
              <w:rPr>
                <w:lang w:val="sk-SK"/>
              </w:rPr>
            </w:pPr>
            <w:r w:rsidRPr="003757F3">
              <w:rPr>
                <w:lang w:val="sk-SK"/>
              </w:rPr>
              <w:t>slovom: sedemdesiatdeväť tisíc päťdesiat eur</w:t>
            </w:r>
          </w:p>
        </w:tc>
        <w:bookmarkStart w:id="1" w:name="_GoBack"/>
        <w:bookmarkEnd w:id="1"/>
      </w:tr>
      <w:tr w:rsidR="005B3C11" w:rsidRPr="003757F3" w:rsidTr="00A959D4">
        <w:tc>
          <w:tcPr>
            <w:tcW w:w="3800" w:type="dxa"/>
            <w:vAlign w:val="center"/>
          </w:tcPr>
          <w:p w:rsidR="005B3C11" w:rsidRPr="003757F3" w:rsidRDefault="005B3C11" w:rsidP="00A959D4">
            <w:pPr>
              <w:rPr>
                <w:lang w:val="sk-SK"/>
              </w:rPr>
            </w:pPr>
            <w:r w:rsidRPr="003757F3">
              <w:rPr>
                <w:lang w:val="sk-SK"/>
              </w:rPr>
              <w:lastRenderedPageBreak/>
              <w:t>Slovenský zahraničný vnútroštátny príspevok:</w:t>
            </w:r>
          </w:p>
        </w:tc>
        <w:tc>
          <w:tcPr>
            <w:tcW w:w="4425" w:type="dxa"/>
            <w:vAlign w:val="center"/>
          </w:tcPr>
          <w:p w:rsidR="00755F09" w:rsidRPr="005C4EE4" w:rsidRDefault="00755F09" w:rsidP="00755F09">
            <w:pPr>
              <w:spacing w:before="120" w:after="120"/>
              <w:jc w:val="right"/>
              <w:rPr>
                <w:lang w:val="en-GB"/>
              </w:rPr>
            </w:pPr>
            <w:r w:rsidRPr="0098255E">
              <w:rPr>
                <w:lang w:val="en-GB"/>
              </w:rPr>
              <w:t xml:space="preserve">9,300.00 </w:t>
            </w:r>
            <w:r w:rsidRPr="005C4EE4">
              <w:rPr>
                <w:lang w:val="en-GB"/>
              </w:rPr>
              <w:t>EUR</w:t>
            </w:r>
          </w:p>
          <w:p w:rsidR="005B3C11" w:rsidRPr="003757F3" w:rsidRDefault="005B3C11" w:rsidP="00A959D4">
            <w:pPr>
              <w:spacing w:before="120" w:after="120"/>
              <w:jc w:val="right"/>
              <w:rPr>
                <w:lang w:val="sk-SK"/>
              </w:rPr>
            </w:pPr>
            <w:r w:rsidRPr="003757F3">
              <w:rPr>
                <w:lang w:val="sk-SK"/>
              </w:rPr>
              <w:t>slovom: deväť tisíc tristo eur</w:t>
            </w:r>
          </w:p>
        </w:tc>
      </w:tr>
      <w:tr w:rsidR="005B3C11" w:rsidRPr="003757F3" w:rsidTr="00A959D4">
        <w:tc>
          <w:tcPr>
            <w:tcW w:w="3800" w:type="dxa"/>
            <w:vAlign w:val="center"/>
          </w:tcPr>
          <w:p w:rsidR="005B3C11" w:rsidRPr="003757F3" w:rsidRDefault="005B3C11" w:rsidP="00A959D4">
            <w:pPr>
              <w:rPr>
                <w:lang w:val="sk-SK"/>
              </w:rPr>
            </w:pPr>
            <w:r w:rsidRPr="003757F3">
              <w:rPr>
                <w:lang w:val="sk-SK"/>
              </w:rPr>
              <w:t>Vlastný príspevok:</w:t>
            </w:r>
          </w:p>
        </w:tc>
        <w:tc>
          <w:tcPr>
            <w:tcW w:w="4425" w:type="dxa"/>
            <w:vAlign w:val="center"/>
          </w:tcPr>
          <w:p w:rsidR="00755F09" w:rsidRPr="005C4EE4" w:rsidRDefault="00755F09" w:rsidP="00755F09">
            <w:pPr>
              <w:spacing w:before="120" w:after="120"/>
              <w:jc w:val="right"/>
              <w:rPr>
                <w:lang w:val="en-GB"/>
              </w:rPr>
            </w:pPr>
            <w:r w:rsidRPr="0098255E">
              <w:rPr>
                <w:lang w:val="en-GB"/>
              </w:rPr>
              <w:t xml:space="preserve">4,650.00 </w:t>
            </w:r>
            <w:r w:rsidRPr="005C4EE4">
              <w:rPr>
                <w:lang w:val="en-GB"/>
              </w:rPr>
              <w:t>EUR</w:t>
            </w:r>
          </w:p>
          <w:p w:rsidR="005B3C11" w:rsidRPr="003757F3" w:rsidRDefault="005B3C11" w:rsidP="00A959D4">
            <w:pPr>
              <w:spacing w:before="120" w:after="120"/>
              <w:jc w:val="right"/>
              <w:rPr>
                <w:lang w:val="sk-SK"/>
              </w:rPr>
            </w:pPr>
            <w:r w:rsidRPr="003757F3">
              <w:rPr>
                <w:lang w:val="sk-SK"/>
              </w:rPr>
              <w:t>slovom: štyri tisíc šesťstopäťdesiat eur</w:t>
            </w:r>
          </w:p>
        </w:tc>
      </w:tr>
    </w:tbl>
    <w:p w:rsidR="005B3C11" w:rsidRPr="003757F3" w:rsidRDefault="005B3C11" w:rsidP="005B3C11">
      <w:pPr>
        <w:pStyle w:val="T1"/>
        <w:numPr>
          <w:ilvl w:val="0"/>
          <w:numId w:val="0"/>
        </w:numPr>
        <w:spacing w:before="240"/>
        <w:ind w:left="681"/>
        <w:rPr>
          <w:lang w:val="sk-SK"/>
        </w:rPr>
      </w:pPr>
      <w:r w:rsidRPr="003757F3">
        <w:rPr>
          <w:lang w:val="sk-SK"/>
        </w:rPr>
        <w:t>Finančným zdrojom uvedeného príspevku EÚ je financovanie projektov T</w:t>
      </w:r>
      <w:r w:rsidR="00755F09">
        <w:rPr>
          <w:lang w:val="sk-SK"/>
        </w:rPr>
        <w:t>A</w:t>
      </w:r>
      <w:r w:rsidRPr="003757F3">
        <w:rPr>
          <w:lang w:val="sk-SK"/>
        </w:rPr>
        <w:t xml:space="preserve"> (prioritná os pre operácie technickej pomoci) z ERDF.</w:t>
      </w:r>
    </w:p>
    <w:p w:rsidR="005B3C11" w:rsidRPr="003757F3" w:rsidRDefault="005B3C11" w:rsidP="005B3C11">
      <w:pPr>
        <w:pStyle w:val="T1"/>
        <w:rPr>
          <w:lang w:val="sk-SK"/>
        </w:rPr>
      </w:pPr>
      <w:r w:rsidRPr="003757F3">
        <w:rPr>
          <w:lang w:val="sk-SK"/>
        </w:rPr>
        <w:t>Financované činnosti musia byť podporované nasledujúcimi dokumentmi:</w:t>
      </w:r>
    </w:p>
    <w:p w:rsidR="005B3C11" w:rsidRPr="003757F3" w:rsidRDefault="005B3C11" w:rsidP="005B3C11">
      <w:pPr>
        <w:pStyle w:val="T1"/>
        <w:numPr>
          <w:ilvl w:val="0"/>
          <w:numId w:val="23"/>
        </w:numPr>
        <w:spacing w:before="240"/>
        <w:rPr>
          <w:lang w:val="sk-SK"/>
        </w:rPr>
      </w:pPr>
      <w:r w:rsidRPr="003757F3">
        <w:rPr>
          <w:lang w:val="sk-SK"/>
        </w:rPr>
        <w:t>rozpočet Projektu T</w:t>
      </w:r>
      <w:r w:rsidR="00755F09">
        <w:rPr>
          <w:lang w:val="sk-SK"/>
        </w:rPr>
        <w:t>A</w:t>
      </w:r>
      <w:r w:rsidRPr="003757F3">
        <w:rPr>
          <w:lang w:val="sk-SK"/>
        </w:rPr>
        <w:t xml:space="preserve"> schválený Monitorovacím výborom (príloha I)</w:t>
      </w:r>
    </w:p>
    <w:p w:rsidR="005B3C11" w:rsidRPr="003757F3" w:rsidRDefault="005B3C11" w:rsidP="005B3C11">
      <w:pPr>
        <w:pStyle w:val="T1"/>
        <w:numPr>
          <w:ilvl w:val="0"/>
          <w:numId w:val="23"/>
        </w:numPr>
        <w:spacing w:before="240"/>
        <w:rPr>
          <w:lang w:val="sk-SK"/>
        </w:rPr>
      </w:pPr>
      <w:r w:rsidRPr="003757F3">
        <w:rPr>
          <w:lang w:val="sk-SK"/>
        </w:rPr>
        <w:t>ročný rozpočet Projektu T</w:t>
      </w:r>
      <w:r w:rsidR="00755F09">
        <w:rPr>
          <w:lang w:val="sk-SK"/>
        </w:rPr>
        <w:t>A</w:t>
      </w:r>
      <w:r w:rsidRPr="003757F3">
        <w:rPr>
          <w:lang w:val="sk-SK"/>
        </w:rPr>
        <w:t xml:space="preserve"> (príloha II)</w:t>
      </w:r>
    </w:p>
    <w:p w:rsidR="005B3C11" w:rsidRPr="003757F3" w:rsidRDefault="005B3C11" w:rsidP="005B3C11">
      <w:pPr>
        <w:pStyle w:val="T1"/>
        <w:numPr>
          <w:ilvl w:val="0"/>
          <w:numId w:val="23"/>
        </w:numPr>
        <w:spacing w:before="240"/>
        <w:rPr>
          <w:lang w:val="sk-SK"/>
        </w:rPr>
      </w:pPr>
      <w:r w:rsidRPr="003757F3">
        <w:rPr>
          <w:lang w:val="sk-SK"/>
        </w:rPr>
        <w:t>správa o Projekte T</w:t>
      </w:r>
      <w:r w:rsidR="00755F09">
        <w:rPr>
          <w:lang w:val="sk-SK"/>
        </w:rPr>
        <w:t>A</w:t>
      </w:r>
      <w:r w:rsidRPr="003757F3">
        <w:rPr>
          <w:lang w:val="sk-SK"/>
        </w:rPr>
        <w:t xml:space="preserve"> (Príloha III)</w:t>
      </w:r>
    </w:p>
    <w:p w:rsidR="005B3C11" w:rsidRPr="003757F3" w:rsidRDefault="005B3C11" w:rsidP="005B3C11">
      <w:pPr>
        <w:pStyle w:val="T1"/>
        <w:rPr>
          <w:lang w:val="sk-SK"/>
        </w:rPr>
      </w:pPr>
      <w:r w:rsidRPr="003757F3">
        <w:rPr>
          <w:lang w:val="sk-SK"/>
        </w:rPr>
        <w:t>Vo všeobecnosti miery spolufinancovania EÚ nesmú presiahnuť 85 % celkových oprávnených výdavkov.</w:t>
      </w:r>
    </w:p>
    <w:p w:rsidR="003757F3" w:rsidRPr="003757F3" w:rsidRDefault="005B3C11" w:rsidP="003757F3">
      <w:pPr>
        <w:pStyle w:val="T1"/>
        <w:rPr>
          <w:lang w:val="sk-SK"/>
        </w:rPr>
      </w:pPr>
      <w:r w:rsidRPr="003757F3">
        <w:rPr>
          <w:lang w:val="sk-SK"/>
        </w:rPr>
        <w:t>Maximálny prís</w:t>
      </w:r>
      <w:r w:rsidR="00755F09">
        <w:rPr>
          <w:lang w:val="sk-SK"/>
        </w:rPr>
        <w:t>pevok EÚ schválený na Projekt TA</w:t>
      </w:r>
      <w:r w:rsidRPr="003757F3">
        <w:rPr>
          <w:lang w:val="sk-SK"/>
        </w:rPr>
        <w:t xml:space="preserve"> nemožno prekročiť bez rozhodnutia Monitorovacieho výboru.</w:t>
      </w:r>
    </w:p>
    <w:p w:rsidR="005B3C11" w:rsidRPr="00D149B3" w:rsidRDefault="004F7963" w:rsidP="003757F3">
      <w:pPr>
        <w:pStyle w:val="T1"/>
        <w:rPr>
          <w:lang w:val="sk-SK"/>
        </w:rPr>
      </w:pPr>
      <w:r w:rsidRPr="00D149B3">
        <w:rPr>
          <w:lang w:val="sk-SK"/>
        </w:rPr>
        <w:t>Ak by celkové oprávnené náklady po dokončení Projektu T</w:t>
      </w:r>
      <w:r w:rsidR="00755F09">
        <w:rPr>
          <w:lang w:val="sk-SK"/>
        </w:rPr>
        <w:t>A</w:t>
      </w:r>
      <w:r w:rsidRPr="00D149B3">
        <w:rPr>
          <w:lang w:val="sk-SK"/>
        </w:rPr>
        <w:t xml:space="preserve"> boli nižšie ako rozpočtovaná suma, bude vyššie uvedený</w:t>
      </w:r>
      <w:r w:rsidR="003757F3">
        <w:rPr>
          <w:lang w:val="sk-SK"/>
        </w:rPr>
        <w:t xml:space="preserve"> schválený</w:t>
      </w:r>
      <w:r w:rsidRPr="00D149B3">
        <w:rPr>
          <w:lang w:val="sk-SK"/>
        </w:rPr>
        <w:t xml:space="preserve"> príspevok EÚ zodpovedajúcim spôsobom znížený podľa maximálnej miery spolufinancovania EÚ</w:t>
      </w:r>
      <w:r w:rsidR="005B3C11" w:rsidRPr="00D149B3">
        <w:rPr>
          <w:lang w:val="sk-SK"/>
        </w:rPr>
        <w:t>.</w:t>
      </w:r>
    </w:p>
    <w:p w:rsidR="005B3C11" w:rsidRPr="003757F3" w:rsidRDefault="004F7963" w:rsidP="004F7963">
      <w:pPr>
        <w:pStyle w:val="T1"/>
        <w:rPr>
          <w:lang w:val="sk-SK"/>
        </w:rPr>
      </w:pPr>
      <w:r w:rsidRPr="003757F3">
        <w:rPr>
          <w:lang w:val="sk-SK"/>
        </w:rPr>
        <w:t>Náhrada príspevku EÚ je podmienená tým, že Európska komisia sprístupní finančné prostriedky vo vyššie opísanom rozsahu a Memorandum o porozumení podpísané tý</w:t>
      </w:r>
      <w:r w:rsidRPr="0055054A">
        <w:rPr>
          <w:lang w:val="sk-SK"/>
        </w:rPr>
        <w:t>mito dvoma členskými štátmi je platné</w:t>
      </w:r>
      <w:r w:rsidR="005B3C11" w:rsidRPr="003757F3">
        <w:rPr>
          <w:lang w:val="sk-SK"/>
        </w:rPr>
        <w:t>.</w:t>
      </w:r>
    </w:p>
    <w:p w:rsidR="005B3C11" w:rsidRPr="003757F3" w:rsidRDefault="004F7963" w:rsidP="004F7963">
      <w:pPr>
        <w:pStyle w:val="T1"/>
        <w:rPr>
          <w:lang w:val="sk-SK"/>
        </w:rPr>
      </w:pPr>
      <w:r w:rsidRPr="003757F3">
        <w:rPr>
          <w:lang w:val="sk-SK"/>
        </w:rPr>
        <w:t>Ak Európska komisia neuvoľní finančné prostriedky alebo ak Memorandum o porozumení podpísané členskými štátmi už nie je platné, Riadiaci orgán bude mať právo odstúpiť od súčasnej Zmluvy o</w:t>
      </w:r>
      <w:r w:rsidR="000613AB" w:rsidRPr="003757F3">
        <w:rPr>
          <w:lang w:val="sk-SK"/>
        </w:rPr>
        <w:t xml:space="preserve"> poskyt</w:t>
      </w:r>
      <w:r w:rsidR="00E40723">
        <w:rPr>
          <w:lang w:val="sk-SK"/>
        </w:rPr>
        <w:t>nut</w:t>
      </w:r>
      <w:r w:rsidR="000613AB" w:rsidRPr="003757F3">
        <w:rPr>
          <w:lang w:val="sk-SK"/>
        </w:rPr>
        <w:t xml:space="preserve">í </w:t>
      </w:r>
      <w:r w:rsidR="00E40723">
        <w:rPr>
          <w:lang w:val="sk-SK"/>
        </w:rPr>
        <w:t>finančného príspevku</w:t>
      </w:r>
      <w:r w:rsidR="000613AB" w:rsidRPr="003757F3">
        <w:rPr>
          <w:lang w:val="sk-SK"/>
        </w:rPr>
        <w:t xml:space="preserve"> na</w:t>
      </w:r>
      <w:r w:rsidR="00755F09">
        <w:rPr>
          <w:lang w:val="sk-SK"/>
        </w:rPr>
        <w:t xml:space="preserve"> TA</w:t>
      </w:r>
      <w:r w:rsidR="005B3C11" w:rsidRPr="003757F3">
        <w:rPr>
          <w:lang w:val="sk-SK"/>
        </w:rPr>
        <w:t>.</w:t>
      </w:r>
    </w:p>
    <w:p w:rsidR="005B3C11" w:rsidRPr="003757F3" w:rsidRDefault="00390603" w:rsidP="00390603">
      <w:pPr>
        <w:pStyle w:val="T1"/>
        <w:rPr>
          <w:lang w:val="sk-SK"/>
        </w:rPr>
      </w:pPr>
      <w:r w:rsidRPr="003757F3">
        <w:rPr>
          <w:lang w:val="sk-SK"/>
        </w:rPr>
        <w:t>V rámci tejto Zmluvy o</w:t>
      </w:r>
      <w:r w:rsidR="000613AB" w:rsidRPr="003757F3">
        <w:rPr>
          <w:lang w:val="sk-SK"/>
        </w:rPr>
        <w:t xml:space="preserve"> </w:t>
      </w:r>
      <w:r w:rsidR="00E40723" w:rsidRPr="003757F3">
        <w:rPr>
          <w:lang w:val="sk-SK"/>
        </w:rPr>
        <w:t>poskyt</w:t>
      </w:r>
      <w:r w:rsidR="00E40723">
        <w:rPr>
          <w:lang w:val="sk-SK"/>
        </w:rPr>
        <w:t>nut</w:t>
      </w:r>
      <w:r w:rsidR="00E40723" w:rsidRPr="003757F3">
        <w:rPr>
          <w:lang w:val="sk-SK"/>
        </w:rPr>
        <w:t xml:space="preserve">í </w:t>
      </w:r>
      <w:r w:rsidR="00E40723">
        <w:rPr>
          <w:lang w:val="sk-SK"/>
        </w:rPr>
        <w:t>finančného príspevku</w:t>
      </w:r>
      <w:r w:rsidR="00E40723" w:rsidRPr="003757F3">
        <w:rPr>
          <w:lang w:val="sk-SK"/>
        </w:rPr>
        <w:t xml:space="preserve"> </w:t>
      </w:r>
      <w:r w:rsidR="000613AB" w:rsidRPr="003757F3">
        <w:rPr>
          <w:lang w:val="sk-SK"/>
        </w:rPr>
        <w:t>na</w:t>
      </w:r>
      <w:r w:rsidR="00755F09">
        <w:rPr>
          <w:lang w:val="sk-SK"/>
        </w:rPr>
        <w:t xml:space="preserve"> TA</w:t>
      </w:r>
      <w:r w:rsidRPr="003757F3">
        <w:rPr>
          <w:lang w:val="sk-SK"/>
        </w:rPr>
        <w:t xml:space="preserve"> možno preplatiť nasledujúce výdavky</w:t>
      </w:r>
      <w:r w:rsidR="005B3C11" w:rsidRPr="003757F3">
        <w:rPr>
          <w:lang w:val="sk-SK"/>
        </w:rPr>
        <w:t>:</w:t>
      </w:r>
    </w:p>
    <w:p w:rsidR="005B3C11" w:rsidRPr="003757F3" w:rsidRDefault="005B3C11" w:rsidP="005B3C11">
      <w:pPr>
        <w:pStyle w:val="T1"/>
        <w:numPr>
          <w:ilvl w:val="0"/>
          <w:numId w:val="0"/>
        </w:numPr>
        <w:spacing w:after="0"/>
        <w:ind w:left="680"/>
        <w:rPr>
          <w:lang w:val="sk-SK"/>
        </w:rPr>
      </w:pPr>
    </w:p>
    <w:p w:rsidR="005B3C11" w:rsidRPr="003757F3" w:rsidRDefault="00390603" w:rsidP="00390603">
      <w:pPr>
        <w:pStyle w:val="T1"/>
        <w:numPr>
          <w:ilvl w:val="1"/>
          <w:numId w:val="4"/>
        </w:numPr>
        <w:rPr>
          <w:lang w:val="sk-SK"/>
        </w:rPr>
      </w:pPr>
      <w:bookmarkStart w:id="2" w:name="_Ref427156351"/>
      <w:r w:rsidRPr="003757F3">
        <w:rPr>
          <w:lang w:val="sk-SK"/>
        </w:rPr>
        <w:t>náklady na zamestnancov</w:t>
      </w:r>
      <w:r w:rsidR="005B3C11" w:rsidRPr="003757F3">
        <w:rPr>
          <w:lang w:val="sk-SK"/>
        </w:rPr>
        <w:t>;</w:t>
      </w:r>
      <w:bookmarkEnd w:id="2"/>
    </w:p>
    <w:p w:rsidR="005B3C11" w:rsidRPr="003757F3" w:rsidRDefault="00390603" w:rsidP="00390603">
      <w:pPr>
        <w:pStyle w:val="T1"/>
        <w:numPr>
          <w:ilvl w:val="1"/>
          <w:numId w:val="4"/>
        </w:numPr>
        <w:rPr>
          <w:lang w:val="sk-SK"/>
        </w:rPr>
      </w:pPr>
      <w:r w:rsidRPr="003757F3">
        <w:rPr>
          <w:lang w:val="sk-SK"/>
        </w:rPr>
        <w:t>kancelárske a administratívne výdavky</w:t>
      </w:r>
      <w:r w:rsidR="005B3C11" w:rsidRPr="003757F3">
        <w:rPr>
          <w:lang w:val="sk-SK"/>
        </w:rPr>
        <w:t>;</w:t>
      </w:r>
    </w:p>
    <w:p w:rsidR="005B3C11" w:rsidRPr="003757F3" w:rsidRDefault="00390603" w:rsidP="00390603">
      <w:pPr>
        <w:pStyle w:val="T1"/>
        <w:numPr>
          <w:ilvl w:val="1"/>
          <w:numId w:val="4"/>
        </w:numPr>
        <w:rPr>
          <w:lang w:val="sk-SK"/>
        </w:rPr>
      </w:pPr>
      <w:r w:rsidRPr="003757F3">
        <w:rPr>
          <w:lang w:val="sk-SK"/>
        </w:rPr>
        <w:t>cestovné náklady a náklady na ubytovanie</w:t>
      </w:r>
      <w:r w:rsidR="005B3C11" w:rsidRPr="003757F3">
        <w:rPr>
          <w:lang w:val="sk-SK"/>
        </w:rPr>
        <w:t>;</w:t>
      </w:r>
    </w:p>
    <w:p w:rsidR="005B3C11" w:rsidRPr="003757F3" w:rsidRDefault="00390603" w:rsidP="00390603">
      <w:pPr>
        <w:pStyle w:val="T1"/>
        <w:numPr>
          <w:ilvl w:val="1"/>
          <w:numId w:val="4"/>
        </w:numPr>
        <w:rPr>
          <w:lang w:val="sk-SK"/>
        </w:rPr>
      </w:pPr>
      <w:r w:rsidRPr="003757F3">
        <w:rPr>
          <w:lang w:val="sk-SK"/>
        </w:rPr>
        <w:t>náklady na externú expertízu a služby</w:t>
      </w:r>
      <w:r w:rsidR="005B3C11" w:rsidRPr="003757F3">
        <w:rPr>
          <w:lang w:val="sk-SK"/>
        </w:rPr>
        <w:t xml:space="preserve">; </w:t>
      </w:r>
    </w:p>
    <w:p w:rsidR="005B3C11" w:rsidRPr="003757F3" w:rsidRDefault="00390603" w:rsidP="00390603">
      <w:pPr>
        <w:pStyle w:val="T1"/>
        <w:numPr>
          <w:ilvl w:val="1"/>
          <w:numId w:val="4"/>
        </w:numPr>
        <w:rPr>
          <w:lang w:val="sk-SK"/>
        </w:rPr>
      </w:pPr>
      <w:r w:rsidRPr="003757F3">
        <w:rPr>
          <w:lang w:val="sk-SK"/>
        </w:rPr>
        <w:t>výdavky na zariadenia</w:t>
      </w:r>
      <w:r w:rsidR="005B3C11" w:rsidRPr="003757F3">
        <w:rPr>
          <w:lang w:val="sk-SK"/>
        </w:rPr>
        <w:t>.</w:t>
      </w:r>
    </w:p>
    <w:p w:rsidR="005B3C11" w:rsidRPr="003757F3" w:rsidRDefault="005B3C11" w:rsidP="005B3C11">
      <w:pPr>
        <w:pStyle w:val="T1"/>
        <w:numPr>
          <w:ilvl w:val="0"/>
          <w:numId w:val="0"/>
        </w:numPr>
        <w:spacing w:after="0"/>
        <w:ind w:left="680"/>
        <w:rPr>
          <w:lang w:val="sk-SK"/>
        </w:rPr>
      </w:pPr>
    </w:p>
    <w:p w:rsidR="005B3C11" w:rsidRPr="003757F3" w:rsidRDefault="00D67073" w:rsidP="005B3C11">
      <w:pPr>
        <w:pStyle w:val="T1"/>
        <w:numPr>
          <w:ilvl w:val="0"/>
          <w:numId w:val="0"/>
        </w:numPr>
        <w:spacing w:after="0"/>
        <w:ind w:left="227"/>
        <w:rPr>
          <w:lang w:val="sk-SK"/>
        </w:rPr>
      </w:pPr>
      <w:r>
        <w:rPr>
          <w:lang w:val="sk-SK"/>
        </w:rPr>
        <w:t>Návratná</w:t>
      </w:r>
      <w:r w:rsidR="00390603" w:rsidRPr="00D67073">
        <w:rPr>
          <w:lang w:val="sk-SK"/>
        </w:rPr>
        <w:t xml:space="preserve"> DPH nie je oprávnená na refundáciu. </w:t>
      </w:r>
      <w:r w:rsidR="00FE045F">
        <w:rPr>
          <w:lang w:val="sk-SK"/>
        </w:rPr>
        <w:t>Prijímateľ</w:t>
      </w:r>
      <w:r w:rsidR="00FE045F" w:rsidRPr="003757F3">
        <w:rPr>
          <w:lang w:val="sk-SK"/>
        </w:rPr>
        <w:t xml:space="preserve"> </w:t>
      </w:r>
      <w:r w:rsidR="00390603" w:rsidRPr="00D67073">
        <w:rPr>
          <w:lang w:val="sk-SK"/>
        </w:rPr>
        <w:t xml:space="preserve">pomoci vyhlasuje, </w:t>
      </w:r>
      <w:r w:rsidR="00390603" w:rsidRPr="0055054A">
        <w:rPr>
          <w:lang w:val="sk-SK"/>
        </w:rPr>
        <w:t>že organizácia nie je oprávnená k vráteniu DPH. Podrobné pravidlá oprávnenosti výdavkov sú stanovené v Príručke T</w:t>
      </w:r>
      <w:r w:rsidR="00755F09">
        <w:rPr>
          <w:lang w:val="sk-SK"/>
        </w:rPr>
        <w:t>A</w:t>
      </w:r>
      <w:r w:rsidR="005B3C11" w:rsidRPr="003757F3">
        <w:rPr>
          <w:lang w:val="sk-SK"/>
        </w:rPr>
        <w:t>.</w:t>
      </w:r>
    </w:p>
    <w:p w:rsidR="005B3C11" w:rsidRPr="003757F3" w:rsidRDefault="005B3C11" w:rsidP="005B3C11">
      <w:pPr>
        <w:pStyle w:val="T1"/>
        <w:numPr>
          <w:ilvl w:val="0"/>
          <w:numId w:val="0"/>
        </w:numPr>
        <w:spacing w:after="0"/>
        <w:ind w:left="227"/>
        <w:rPr>
          <w:lang w:val="sk-SK"/>
        </w:rPr>
      </w:pPr>
    </w:p>
    <w:p w:rsidR="005B3C11" w:rsidRPr="00D67073" w:rsidRDefault="00390603" w:rsidP="005B3C11">
      <w:pPr>
        <w:pStyle w:val="ST1"/>
        <w:rPr>
          <w:lang w:val="sk-SK"/>
        </w:rPr>
      </w:pPr>
      <w:r w:rsidRPr="003757F3">
        <w:rPr>
          <w:lang w:val="sk-SK"/>
        </w:rPr>
        <w:lastRenderedPageBreak/>
        <w:t xml:space="preserve">Článok </w:t>
      </w:r>
      <w:r w:rsidR="005B3C11" w:rsidRPr="003757F3">
        <w:rPr>
          <w:lang w:val="sk-SK"/>
        </w:rPr>
        <w:t>2</w:t>
      </w:r>
      <w:r w:rsidR="005B3C11" w:rsidRPr="003757F3">
        <w:rPr>
          <w:lang w:val="sk-SK"/>
        </w:rPr>
        <w:br/>
      </w:r>
      <w:r w:rsidRPr="003757F3">
        <w:rPr>
          <w:lang w:val="sk-SK"/>
        </w:rPr>
        <w:t xml:space="preserve">Trvanie </w:t>
      </w:r>
      <w:r w:rsidR="00D67073">
        <w:rPr>
          <w:lang w:val="sk-SK"/>
        </w:rPr>
        <w:t>P</w:t>
      </w:r>
      <w:r w:rsidRPr="00D67073">
        <w:rPr>
          <w:lang w:val="sk-SK"/>
        </w:rPr>
        <w:t>rojektu T</w:t>
      </w:r>
      <w:r w:rsidR="00755F09">
        <w:rPr>
          <w:lang w:val="sk-SK"/>
        </w:rPr>
        <w:t>A</w:t>
      </w:r>
    </w:p>
    <w:p w:rsidR="005B3C11" w:rsidRPr="003757F3" w:rsidRDefault="00390603" w:rsidP="00390603">
      <w:pPr>
        <w:pStyle w:val="T1"/>
        <w:numPr>
          <w:ilvl w:val="0"/>
          <w:numId w:val="3"/>
        </w:numPr>
        <w:rPr>
          <w:lang w:val="sk-SK"/>
        </w:rPr>
      </w:pPr>
      <w:r w:rsidRPr="0055054A">
        <w:rPr>
          <w:lang w:val="sk-SK"/>
        </w:rPr>
        <w:t xml:space="preserve">Dátum začatia </w:t>
      </w:r>
      <w:r w:rsidR="00755F09">
        <w:rPr>
          <w:lang w:val="sk-SK"/>
        </w:rPr>
        <w:t>Projektu TA</w:t>
      </w:r>
      <w:r w:rsidR="005B3C11" w:rsidRPr="003757F3">
        <w:rPr>
          <w:lang w:val="sk-SK"/>
        </w:rPr>
        <w:t>:</w:t>
      </w:r>
      <w:r w:rsidR="005B3C11" w:rsidRPr="003757F3">
        <w:rPr>
          <w:lang w:val="sk-SK"/>
        </w:rPr>
        <w:tab/>
      </w:r>
      <w:r w:rsidRPr="003757F3">
        <w:rPr>
          <w:lang w:val="sk-SK"/>
        </w:rPr>
        <w:tab/>
      </w:r>
      <w:r w:rsidRPr="003757F3">
        <w:rPr>
          <w:lang w:val="sk-SK"/>
        </w:rPr>
        <w:tab/>
      </w:r>
      <w:r w:rsidRPr="003757F3">
        <w:rPr>
          <w:b/>
          <w:lang w:val="sk-SK"/>
        </w:rPr>
        <w:t xml:space="preserve">1. január </w:t>
      </w:r>
      <w:r w:rsidR="005B3C11" w:rsidRPr="003757F3">
        <w:rPr>
          <w:b/>
          <w:lang w:val="sk-SK"/>
        </w:rPr>
        <w:t>2016</w:t>
      </w:r>
    </w:p>
    <w:p w:rsidR="005B3C11" w:rsidRPr="003757F3" w:rsidRDefault="00755F09" w:rsidP="00390603">
      <w:pPr>
        <w:pStyle w:val="T1"/>
        <w:rPr>
          <w:lang w:val="sk-SK"/>
        </w:rPr>
      </w:pPr>
      <w:r>
        <w:rPr>
          <w:lang w:val="sk-SK"/>
        </w:rPr>
        <w:t>Dátum ukončenia Projektu TA</w:t>
      </w:r>
      <w:r w:rsidR="005B3C11" w:rsidRPr="003757F3">
        <w:rPr>
          <w:lang w:val="sk-SK"/>
        </w:rPr>
        <w:t>:</w:t>
      </w:r>
      <w:r w:rsidR="005B3C11" w:rsidRPr="003757F3">
        <w:rPr>
          <w:b/>
          <w:lang w:val="sk-SK"/>
        </w:rPr>
        <w:t xml:space="preserve"> </w:t>
      </w:r>
      <w:r w:rsidR="005B3C11" w:rsidRPr="003757F3">
        <w:rPr>
          <w:b/>
          <w:lang w:val="sk-SK"/>
        </w:rPr>
        <w:tab/>
      </w:r>
      <w:r w:rsidR="005B3C11" w:rsidRPr="003757F3">
        <w:rPr>
          <w:b/>
          <w:lang w:val="sk-SK"/>
        </w:rPr>
        <w:tab/>
      </w:r>
      <w:r w:rsidR="00390603" w:rsidRPr="003757F3">
        <w:rPr>
          <w:b/>
          <w:lang w:val="sk-SK"/>
        </w:rPr>
        <w:t xml:space="preserve">31. december </w:t>
      </w:r>
      <w:r w:rsidR="005B3C11" w:rsidRPr="003757F3">
        <w:rPr>
          <w:b/>
          <w:lang w:val="sk-SK"/>
        </w:rPr>
        <w:t>2023</w:t>
      </w:r>
    </w:p>
    <w:p w:rsidR="005B3C11" w:rsidRPr="003757F3" w:rsidRDefault="00755F09" w:rsidP="00693260">
      <w:pPr>
        <w:pStyle w:val="T1"/>
        <w:rPr>
          <w:lang w:val="sk-SK"/>
        </w:rPr>
      </w:pPr>
      <w:r>
        <w:rPr>
          <w:lang w:val="sk-SK"/>
        </w:rPr>
        <w:t>Činnosti Projektu TA</w:t>
      </w:r>
      <w:r w:rsidR="00801E6F" w:rsidRPr="003757F3">
        <w:rPr>
          <w:lang w:val="sk-SK"/>
        </w:rPr>
        <w:t xml:space="preserve"> musia byť vykonané, dokončené a vyplatené, ako aj výdavky na projekty musia byť vynaložené a zaplatené, v rámci obdobia realizácie Projektu, ako je definované v článkoch 2.1 a 2.2 tejto Zm</w:t>
      </w:r>
      <w:r>
        <w:rPr>
          <w:lang w:val="sk-SK"/>
        </w:rPr>
        <w:t xml:space="preserve">luvy o </w:t>
      </w:r>
      <w:r w:rsidR="00E40723" w:rsidRPr="003757F3">
        <w:rPr>
          <w:lang w:val="sk-SK"/>
        </w:rPr>
        <w:t>poskyt</w:t>
      </w:r>
      <w:r w:rsidR="00E40723">
        <w:rPr>
          <w:lang w:val="sk-SK"/>
        </w:rPr>
        <w:t>nut</w:t>
      </w:r>
      <w:r w:rsidR="00E40723" w:rsidRPr="003757F3">
        <w:rPr>
          <w:lang w:val="sk-SK"/>
        </w:rPr>
        <w:t xml:space="preserve">í </w:t>
      </w:r>
      <w:r w:rsidR="00E40723">
        <w:rPr>
          <w:lang w:val="sk-SK"/>
        </w:rPr>
        <w:t>finančného príspevku</w:t>
      </w:r>
      <w:r w:rsidR="00E40723" w:rsidRPr="003757F3">
        <w:rPr>
          <w:lang w:val="sk-SK"/>
        </w:rPr>
        <w:t xml:space="preserve"> </w:t>
      </w:r>
      <w:r>
        <w:rPr>
          <w:lang w:val="sk-SK"/>
        </w:rPr>
        <w:t>na TA a podľa Príručky TA</w:t>
      </w:r>
      <w:r w:rsidR="00801E6F" w:rsidRPr="003757F3">
        <w:rPr>
          <w:lang w:val="sk-SK"/>
        </w:rPr>
        <w:t>.</w:t>
      </w:r>
    </w:p>
    <w:p w:rsidR="005B3C11" w:rsidRPr="003757F3" w:rsidRDefault="00390603" w:rsidP="005B3C11">
      <w:pPr>
        <w:pStyle w:val="ST1"/>
        <w:rPr>
          <w:lang w:val="sk-SK"/>
        </w:rPr>
      </w:pPr>
      <w:r w:rsidRPr="003757F3">
        <w:rPr>
          <w:lang w:val="sk-SK"/>
        </w:rPr>
        <w:t xml:space="preserve">Článok </w:t>
      </w:r>
      <w:r w:rsidR="005B3C11" w:rsidRPr="003757F3">
        <w:rPr>
          <w:lang w:val="sk-SK"/>
        </w:rPr>
        <w:t>3</w:t>
      </w:r>
      <w:r w:rsidR="005B3C11" w:rsidRPr="003757F3">
        <w:rPr>
          <w:lang w:val="sk-SK"/>
        </w:rPr>
        <w:br/>
      </w:r>
      <w:r w:rsidR="00693260" w:rsidRPr="003757F3">
        <w:rPr>
          <w:lang w:val="sk-SK"/>
        </w:rPr>
        <w:t>Predmet zamerania</w:t>
      </w:r>
    </w:p>
    <w:p w:rsidR="005B3C11" w:rsidRPr="00D67073" w:rsidRDefault="00693260" w:rsidP="00693260">
      <w:pPr>
        <w:pStyle w:val="T1"/>
        <w:numPr>
          <w:ilvl w:val="0"/>
          <w:numId w:val="27"/>
        </w:numPr>
        <w:spacing w:after="0"/>
        <w:rPr>
          <w:lang w:val="sk-SK"/>
        </w:rPr>
      </w:pPr>
      <w:r w:rsidRPr="003757F3">
        <w:rPr>
          <w:lang w:val="sk-SK"/>
        </w:rPr>
        <w:t xml:space="preserve">Technická </w:t>
      </w:r>
      <w:r w:rsidR="00755F09">
        <w:rPr>
          <w:lang w:val="sk-SK"/>
        </w:rPr>
        <w:t>asistencia</w:t>
      </w:r>
      <w:r w:rsidRPr="003757F3">
        <w:rPr>
          <w:lang w:val="sk-SK"/>
        </w:rPr>
        <w:t xml:space="preserve"> Programu je zameraná na zlepšenie a zabezpečenie riadneho vykonávania </w:t>
      </w:r>
      <w:r w:rsidRPr="00D67073">
        <w:rPr>
          <w:lang w:val="sk-SK"/>
        </w:rPr>
        <w:t>programu a na zvýšenie celkovej kvality financovaných proje</w:t>
      </w:r>
      <w:r w:rsidR="00755F09">
        <w:rPr>
          <w:lang w:val="sk-SK"/>
        </w:rPr>
        <w:t xml:space="preserve">ktov. Hlavnou úlohou </w:t>
      </w:r>
      <w:r w:rsidR="00FE045F">
        <w:rPr>
          <w:lang w:val="sk-SK"/>
        </w:rPr>
        <w:t>prijímateľa</w:t>
      </w:r>
      <w:r w:rsidR="00FE045F" w:rsidRPr="003757F3">
        <w:rPr>
          <w:lang w:val="sk-SK"/>
        </w:rPr>
        <w:t xml:space="preserve"> </w:t>
      </w:r>
      <w:r w:rsidR="00755F09">
        <w:rPr>
          <w:lang w:val="sk-SK"/>
        </w:rPr>
        <w:t>TA</w:t>
      </w:r>
      <w:r w:rsidRPr="00D67073">
        <w:rPr>
          <w:lang w:val="sk-SK"/>
        </w:rPr>
        <w:t xml:space="preserve"> je:</w:t>
      </w:r>
    </w:p>
    <w:p w:rsidR="005B3C11" w:rsidRPr="0055054A" w:rsidRDefault="005B3C11" w:rsidP="005B3C11">
      <w:pPr>
        <w:pStyle w:val="T1"/>
        <w:numPr>
          <w:ilvl w:val="0"/>
          <w:numId w:val="0"/>
        </w:numPr>
        <w:spacing w:after="0"/>
        <w:ind w:left="680" w:firstLine="29"/>
        <w:rPr>
          <w:lang w:val="sk-SK"/>
        </w:rPr>
      </w:pPr>
    </w:p>
    <w:p w:rsidR="005B3C11" w:rsidRPr="003757F3" w:rsidRDefault="005B3C11" w:rsidP="005B3C11">
      <w:pPr>
        <w:pStyle w:val="T1"/>
        <w:numPr>
          <w:ilvl w:val="0"/>
          <w:numId w:val="0"/>
        </w:numPr>
        <w:spacing w:after="0" w:line="360" w:lineRule="auto"/>
        <w:ind w:left="680" w:hanging="113"/>
        <w:rPr>
          <w:lang w:val="sk-SK"/>
        </w:rPr>
      </w:pPr>
      <w:r w:rsidRPr="003757F3">
        <w:rPr>
          <w:lang w:val="sk-SK"/>
        </w:rPr>
        <w:t xml:space="preserve">a) </w:t>
      </w:r>
      <w:r w:rsidR="00693260" w:rsidRPr="003757F3">
        <w:rPr>
          <w:lang w:val="sk-SK"/>
        </w:rPr>
        <w:t>Činnosť generácie projektov</w:t>
      </w:r>
    </w:p>
    <w:p w:rsidR="005B3C11" w:rsidRPr="003757F3" w:rsidRDefault="006F6A81" w:rsidP="006F6A81">
      <w:pPr>
        <w:pStyle w:val="T1"/>
        <w:numPr>
          <w:ilvl w:val="2"/>
          <w:numId w:val="26"/>
        </w:numPr>
        <w:spacing w:after="0"/>
        <w:ind w:left="1418" w:hanging="425"/>
        <w:rPr>
          <w:lang w:val="sk-SK"/>
        </w:rPr>
      </w:pPr>
      <w:r w:rsidRPr="003757F3">
        <w:rPr>
          <w:lang w:val="sk-SK"/>
        </w:rPr>
        <w:t>podporovať tvorbu a rozvoj projektov</w:t>
      </w:r>
      <w:r w:rsidR="005B3C11" w:rsidRPr="003757F3">
        <w:rPr>
          <w:lang w:val="sk-SK"/>
        </w:rPr>
        <w:t>;</w:t>
      </w:r>
    </w:p>
    <w:p w:rsidR="005B3C11" w:rsidRPr="003757F3" w:rsidRDefault="006F6A81" w:rsidP="006F6A81">
      <w:pPr>
        <w:pStyle w:val="T1"/>
        <w:numPr>
          <w:ilvl w:val="2"/>
          <w:numId w:val="26"/>
        </w:numPr>
        <w:spacing w:after="0"/>
        <w:ind w:left="1418" w:hanging="425"/>
        <w:rPr>
          <w:lang w:val="sk-SK"/>
        </w:rPr>
      </w:pPr>
      <w:r w:rsidRPr="003757F3">
        <w:rPr>
          <w:lang w:val="sk-SK"/>
        </w:rPr>
        <w:t>podporovať organizáciu informačných seminárov (po spustení výziev) a dní konzultácií</w:t>
      </w:r>
      <w:r w:rsidR="005B3C11" w:rsidRPr="003757F3">
        <w:rPr>
          <w:lang w:val="sk-SK"/>
        </w:rPr>
        <w:t>;</w:t>
      </w:r>
    </w:p>
    <w:p w:rsidR="005B3C11" w:rsidRPr="003757F3" w:rsidRDefault="006F6A81" w:rsidP="006F6A81">
      <w:pPr>
        <w:pStyle w:val="T1"/>
        <w:numPr>
          <w:ilvl w:val="2"/>
          <w:numId w:val="26"/>
        </w:numPr>
        <w:spacing w:after="0"/>
        <w:ind w:left="1418" w:hanging="425"/>
        <w:rPr>
          <w:lang w:val="sk-SK"/>
        </w:rPr>
      </w:pPr>
      <w:r w:rsidRPr="003757F3">
        <w:rPr>
          <w:lang w:val="sk-SK"/>
        </w:rPr>
        <w:t>pomáhať procesu tvorby projektov a vyplňovania žiadostí uchádzačmi</w:t>
      </w:r>
      <w:r w:rsidR="005B3C11" w:rsidRPr="003757F3">
        <w:rPr>
          <w:lang w:val="sk-SK"/>
        </w:rPr>
        <w:t>;</w:t>
      </w:r>
    </w:p>
    <w:p w:rsidR="005B3C11" w:rsidRPr="003757F3" w:rsidRDefault="005B3C11" w:rsidP="005B3C11">
      <w:pPr>
        <w:pStyle w:val="T1"/>
        <w:numPr>
          <w:ilvl w:val="0"/>
          <w:numId w:val="0"/>
        </w:numPr>
        <w:spacing w:after="0"/>
        <w:ind w:left="680" w:hanging="113"/>
        <w:rPr>
          <w:lang w:val="sk-SK"/>
        </w:rPr>
      </w:pPr>
      <w:r w:rsidRPr="003757F3">
        <w:rPr>
          <w:lang w:val="sk-SK"/>
        </w:rPr>
        <w:t xml:space="preserve">b) </w:t>
      </w:r>
      <w:r w:rsidR="006F6A81" w:rsidRPr="003757F3">
        <w:rPr>
          <w:lang w:val="sk-SK"/>
        </w:rPr>
        <w:t>Činnosť riadenia Programu</w:t>
      </w:r>
    </w:p>
    <w:p w:rsidR="005B3C11" w:rsidRPr="003757F3" w:rsidRDefault="006F6A81" w:rsidP="006F6A81">
      <w:pPr>
        <w:pStyle w:val="T1"/>
        <w:numPr>
          <w:ilvl w:val="2"/>
          <w:numId w:val="26"/>
        </w:numPr>
        <w:spacing w:after="0"/>
        <w:ind w:left="1418" w:hanging="425"/>
        <w:rPr>
          <w:lang w:val="sk-SK"/>
        </w:rPr>
      </w:pPr>
      <w:r w:rsidRPr="003757F3">
        <w:rPr>
          <w:lang w:val="sk-SK"/>
        </w:rPr>
        <w:t>podporovať organizáciu Monitorovacieho výboru a účasť na stretnutiach</w:t>
      </w:r>
      <w:r w:rsidR="005B3C11" w:rsidRPr="003757F3">
        <w:rPr>
          <w:lang w:val="sk-SK"/>
        </w:rPr>
        <w:t>;</w:t>
      </w:r>
    </w:p>
    <w:p w:rsidR="005B3C11" w:rsidRPr="003757F3" w:rsidRDefault="006F6A81" w:rsidP="006F6A81">
      <w:pPr>
        <w:pStyle w:val="T1"/>
        <w:numPr>
          <w:ilvl w:val="2"/>
          <w:numId w:val="26"/>
        </w:numPr>
        <w:spacing w:after="0"/>
        <w:ind w:left="1418" w:hanging="425"/>
        <w:rPr>
          <w:lang w:val="sk-SK"/>
        </w:rPr>
      </w:pPr>
      <w:r w:rsidRPr="003757F3">
        <w:rPr>
          <w:lang w:val="sk-SK"/>
        </w:rPr>
        <w:t>spolupracovať pri organizovaní partnerských vyhľadávacích fór, informačných dní, workshopov, konferencií, tvorby databáz, atď. v rámci programu</w:t>
      </w:r>
      <w:r w:rsidR="005B3C11" w:rsidRPr="003757F3">
        <w:rPr>
          <w:lang w:val="sk-SK"/>
        </w:rPr>
        <w:t>;</w:t>
      </w:r>
    </w:p>
    <w:p w:rsidR="005B3C11" w:rsidRPr="003757F3" w:rsidRDefault="006F6A81" w:rsidP="006F6A81">
      <w:pPr>
        <w:pStyle w:val="T1"/>
        <w:numPr>
          <w:ilvl w:val="2"/>
          <w:numId w:val="26"/>
        </w:numPr>
        <w:spacing w:after="0"/>
        <w:ind w:left="1418"/>
        <w:rPr>
          <w:lang w:val="sk-SK"/>
        </w:rPr>
      </w:pPr>
      <w:r w:rsidRPr="003757F3">
        <w:rPr>
          <w:lang w:val="sk-SK"/>
        </w:rPr>
        <w:t xml:space="preserve">poskytnúť akékoľvek informácie alebo dokumenty potrebné </w:t>
      </w:r>
      <w:r w:rsidR="00D67073">
        <w:rPr>
          <w:lang w:val="sk-SK"/>
        </w:rPr>
        <w:t>na</w:t>
      </w:r>
      <w:r w:rsidRPr="0055054A">
        <w:rPr>
          <w:lang w:val="sk-SK"/>
        </w:rPr>
        <w:t xml:space="preserve"> riadenie programu</w:t>
      </w:r>
      <w:r w:rsidR="005B3C11" w:rsidRPr="0055054A">
        <w:rPr>
          <w:lang w:val="sk-SK"/>
        </w:rPr>
        <w:t>.</w:t>
      </w:r>
    </w:p>
    <w:p w:rsidR="005B3C11" w:rsidRPr="003757F3" w:rsidRDefault="005B3C11" w:rsidP="005B3C11">
      <w:pPr>
        <w:pStyle w:val="T1"/>
        <w:numPr>
          <w:ilvl w:val="0"/>
          <w:numId w:val="0"/>
        </w:numPr>
        <w:spacing w:after="0"/>
        <w:ind w:left="680" w:hanging="113"/>
        <w:rPr>
          <w:lang w:val="sk-SK"/>
        </w:rPr>
      </w:pPr>
      <w:r w:rsidRPr="003757F3">
        <w:rPr>
          <w:lang w:val="sk-SK"/>
        </w:rPr>
        <w:t xml:space="preserve">c) </w:t>
      </w:r>
      <w:r w:rsidR="006F6A81" w:rsidRPr="003757F3">
        <w:rPr>
          <w:lang w:val="sk-SK"/>
        </w:rPr>
        <w:t>Informácie, poradenstvo</w:t>
      </w:r>
    </w:p>
    <w:p w:rsidR="005B3C11" w:rsidRPr="003757F3" w:rsidRDefault="006F6A81" w:rsidP="00E6517A">
      <w:pPr>
        <w:pStyle w:val="T1"/>
        <w:numPr>
          <w:ilvl w:val="2"/>
          <w:numId w:val="26"/>
        </w:numPr>
        <w:spacing w:after="0"/>
        <w:ind w:left="1418" w:hanging="425"/>
        <w:rPr>
          <w:lang w:val="sk-SK"/>
        </w:rPr>
      </w:pPr>
      <w:r w:rsidRPr="003757F3">
        <w:rPr>
          <w:lang w:val="sk-SK"/>
        </w:rPr>
        <w:t>zabezpečiť výmenu informácií o rôznych návrhoch projektov</w:t>
      </w:r>
      <w:r w:rsidR="005B3C11" w:rsidRPr="003757F3">
        <w:rPr>
          <w:lang w:val="sk-SK"/>
        </w:rPr>
        <w:t>;</w:t>
      </w:r>
    </w:p>
    <w:p w:rsidR="005B3C11" w:rsidRPr="003757F3" w:rsidRDefault="00E6517A" w:rsidP="005B3C11">
      <w:pPr>
        <w:pStyle w:val="T1"/>
        <w:numPr>
          <w:ilvl w:val="2"/>
          <w:numId w:val="26"/>
        </w:numPr>
        <w:spacing w:after="0"/>
        <w:ind w:left="1418" w:hanging="425"/>
        <w:rPr>
          <w:lang w:val="sk-SK"/>
        </w:rPr>
      </w:pPr>
      <w:r w:rsidRPr="003757F3">
        <w:rPr>
          <w:lang w:val="sk-SK"/>
        </w:rPr>
        <w:t xml:space="preserve">poskytovať poradenstvo a pomoc pri vypracúvaní žiadostí o úhradu nákladov Hlavných SK </w:t>
      </w:r>
      <w:r w:rsidR="00221CD1">
        <w:rPr>
          <w:lang w:val="sk-SK"/>
        </w:rPr>
        <w:t>prijímateľov</w:t>
      </w:r>
      <w:r w:rsidR="00221CD1" w:rsidRPr="003757F3">
        <w:rPr>
          <w:lang w:val="sk-SK"/>
        </w:rPr>
        <w:t xml:space="preserve"> </w:t>
      </w:r>
      <w:r w:rsidR="005B3C11" w:rsidRPr="003757F3">
        <w:rPr>
          <w:lang w:val="sk-SK"/>
        </w:rPr>
        <w:t>(</w:t>
      </w:r>
      <w:r w:rsidRPr="003757F3">
        <w:rPr>
          <w:lang w:val="sk-SK"/>
        </w:rPr>
        <w:t xml:space="preserve">ďalej len „Hlavní </w:t>
      </w:r>
      <w:r w:rsidR="00221CD1">
        <w:rPr>
          <w:lang w:val="sk-SK"/>
        </w:rPr>
        <w:t>prijímatelia</w:t>
      </w:r>
      <w:r w:rsidRPr="003757F3">
        <w:rPr>
          <w:lang w:val="sk-SK"/>
        </w:rPr>
        <w:t>“</w:t>
      </w:r>
      <w:r w:rsidR="005B3C11" w:rsidRPr="003757F3">
        <w:rPr>
          <w:lang w:val="sk-SK"/>
        </w:rPr>
        <w:t xml:space="preserve">) </w:t>
      </w:r>
      <w:r w:rsidRPr="003757F3">
        <w:rPr>
          <w:lang w:val="sk-SK"/>
        </w:rPr>
        <w:t xml:space="preserve">projektových správ Hlavných </w:t>
      </w:r>
      <w:r w:rsidR="00221CD1">
        <w:rPr>
          <w:lang w:val="sk-SK"/>
        </w:rPr>
        <w:t>prijímateľov</w:t>
      </w:r>
      <w:r w:rsidR="005B3C11" w:rsidRPr="003757F3">
        <w:rPr>
          <w:lang w:val="sk-SK"/>
        </w:rPr>
        <w:t>;</w:t>
      </w:r>
    </w:p>
    <w:p w:rsidR="005B3C11" w:rsidRPr="003757F3" w:rsidRDefault="00E6517A" w:rsidP="00E6517A">
      <w:pPr>
        <w:pStyle w:val="T1"/>
        <w:numPr>
          <w:ilvl w:val="2"/>
          <w:numId w:val="26"/>
        </w:numPr>
        <w:spacing w:after="0"/>
        <w:ind w:left="1418" w:hanging="425"/>
        <w:rPr>
          <w:lang w:val="sk-SK"/>
        </w:rPr>
      </w:pPr>
      <w:r w:rsidRPr="003757F3">
        <w:rPr>
          <w:lang w:val="sk-SK"/>
        </w:rPr>
        <w:t xml:space="preserve">podporovať organizáciu seminárov Hlavných </w:t>
      </w:r>
      <w:r w:rsidR="00221CD1">
        <w:rPr>
          <w:lang w:val="sk-SK"/>
        </w:rPr>
        <w:t>prijímateľov</w:t>
      </w:r>
      <w:r w:rsidR="00221CD1" w:rsidRPr="003757F3">
        <w:rPr>
          <w:lang w:val="sk-SK"/>
        </w:rPr>
        <w:t xml:space="preserve"> </w:t>
      </w:r>
      <w:r w:rsidRPr="003757F3">
        <w:rPr>
          <w:lang w:val="sk-SK"/>
        </w:rPr>
        <w:t>po schválení projektov</w:t>
      </w:r>
      <w:r w:rsidR="005B3C11" w:rsidRPr="003757F3">
        <w:rPr>
          <w:lang w:val="sk-SK"/>
        </w:rPr>
        <w:t>.</w:t>
      </w:r>
    </w:p>
    <w:p w:rsidR="005B3C11" w:rsidRPr="003757F3" w:rsidRDefault="005B3C11" w:rsidP="005B3C11">
      <w:pPr>
        <w:pStyle w:val="T1"/>
        <w:numPr>
          <w:ilvl w:val="0"/>
          <w:numId w:val="0"/>
        </w:numPr>
        <w:spacing w:after="0"/>
        <w:ind w:left="680" w:hanging="113"/>
        <w:rPr>
          <w:lang w:val="sk-SK"/>
        </w:rPr>
      </w:pPr>
      <w:r w:rsidRPr="003757F3">
        <w:rPr>
          <w:lang w:val="sk-SK"/>
        </w:rPr>
        <w:t xml:space="preserve">d) </w:t>
      </w:r>
      <w:r w:rsidR="00E6517A" w:rsidRPr="003757F3">
        <w:rPr>
          <w:lang w:val="sk-SK"/>
        </w:rPr>
        <w:t>Monitorovanie SK častí projektu</w:t>
      </w:r>
    </w:p>
    <w:p w:rsidR="005B3C11" w:rsidRPr="003757F3" w:rsidRDefault="00E6517A" w:rsidP="00E6517A">
      <w:pPr>
        <w:pStyle w:val="T1"/>
        <w:numPr>
          <w:ilvl w:val="2"/>
          <w:numId w:val="26"/>
        </w:numPr>
        <w:spacing w:after="0"/>
        <w:ind w:left="1418" w:hanging="425"/>
        <w:rPr>
          <w:lang w:val="sk-SK"/>
        </w:rPr>
      </w:pPr>
      <w:r w:rsidRPr="003757F3">
        <w:rPr>
          <w:lang w:val="sk-SK"/>
        </w:rPr>
        <w:t>podporovať implementáciu príslušných projektov s cieľom zabezpečiť povinnosti míňania rozpočtu</w:t>
      </w:r>
      <w:r w:rsidR="005B3C11" w:rsidRPr="003757F3">
        <w:rPr>
          <w:lang w:val="sk-SK"/>
        </w:rPr>
        <w:t>;</w:t>
      </w:r>
    </w:p>
    <w:p w:rsidR="005B3C11" w:rsidRPr="003757F3" w:rsidRDefault="00E6517A" w:rsidP="00E6517A">
      <w:pPr>
        <w:pStyle w:val="T1"/>
        <w:numPr>
          <w:ilvl w:val="2"/>
          <w:numId w:val="26"/>
        </w:numPr>
        <w:spacing w:after="0"/>
        <w:ind w:left="1418" w:hanging="425"/>
        <w:rPr>
          <w:lang w:val="sk-SK"/>
        </w:rPr>
      </w:pPr>
      <w:r w:rsidRPr="003757F3">
        <w:rPr>
          <w:lang w:val="sk-SK"/>
        </w:rPr>
        <w:t>pomáhať JS a FLC pri kontrolách na mieste</w:t>
      </w:r>
      <w:r w:rsidR="005B3C11" w:rsidRPr="003757F3">
        <w:rPr>
          <w:lang w:val="sk-SK"/>
        </w:rPr>
        <w:t>.</w:t>
      </w:r>
    </w:p>
    <w:p w:rsidR="005B3C11" w:rsidRPr="003757F3" w:rsidRDefault="005B3C11" w:rsidP="005B3C11">
      <w:pPr>
        <w:pStyle w:val="T1"/>
        <w:numPr>
          <w:ilvl w:val="0"/>
          <w:numId w:val="0"/>
        </w:numPr>
        <w:spacing w:after="0"/>
        <w:ind w:left="680" w:hanging="113"/>
        <w:rPr>
          <w:lang w:val="sk-SK"/>
        </w:rPr>
      </w:pPr>
      <w:r w:rsidRPr="003757F3">
        <w:rPr>
          <w:lang w:val="sk-SK"/>
        </w:rPr>
        <w:t xml:space="preserve">e) </w:t>
      </w:r>
      <w:r w:rsidR="00E6517A" w:rsidRPr="003757F3">
        <w:rPr>
          <w:lang w:val="sk-SK"/>
        </w:rPr>
        <w:t>Komunikačné činnosti</w:t>
      </w:r>
    </w:p>
    <w:p w:rsidR="005B3C11" w:rsidRPr="003757F3" w:rsidRDefault="00E6517A" w:rsidP="00E6517A">
      <w:pPr>
        <w:pStyle w:val="T1"/>
        <w:numPr>
          <w:ilvl w:val="2"/>
          <w:numId w:val="26"/>
        </w:numPr>
        <w:spacing w:after="0"/>
        <w:ind w:left="1418" w:hanging="425"/>
        <w:rPr>
          <w:lang w:val="sk-SK"/>
        </w:rPr>
      </w:pPr>
      <w:r w:rsidRPr="003757F3">
        <w:rPr>
          <w:lang w:val="sk-SK"/>
        </w:rPr>
        <w:t>prispievať k informačným a reklamným akciám na príslušnom území</w:t>
      </w:r>
      <w:r w:rsidR="005B3C11" w:rsidRPr="003757F3">
        <w:rPr>
          <w:lang w:val="sk-SK"/>
        </w:rPr>
        <w:t>;</w:t>
      </w:r>
    </w:p>
    <w:p w:rsidR="005B3C11" w:rsidRPr="003757F3" w:rsidRDefault="00E6517A" w:rsidP="00E6517A">
      <w:pPr>
        <w:pStyle w:val="T1"/>
        <w:numPr>
          <w:ilvl w:val="2"/>
          <w:numId w:val="26"/>
        </w:numPr>
        <w:spacing w:after="0"/>
        <w:ind w:left="1418" w:hanging="425"/>
        <w:rPr>
          <w:lang w:val="sk-SK"/>
        </w:rPr>
      </w:pPr>
      <w:r w:rsidRPr="003757F3">
        <w:rPr>
          <w:lang w:val="sk-SK"/>
        </w:rPr>
        <w:t>zber a systematizovanie informácií z novín, elektronických médií príslušného územia o programe, projektoch (informácie z väčších udalostí), ak je to možné</w:t>
      </w:r>
      <w:r w:rsidR="005B3C11" w:rsidRPr="003757F3">
        <w:rPr>
          <w:lang w:val="sk-SK"/>
        </w:rPr>
        <w:t>;</w:t>
      </w:r>
    </w:p>
    <w:p w:rsidR="005B3C11" w:rsidRPr="003757F3" w:rsidRDefault="00E6517A" w:rsidP="00E6517A">
      <w:pPr>
        <w:pStyle w:val="T1"/>
        <w:numPr>
          <w:ilvl w:val="2"/>
          <w:numId w:val="26"/>
        </w:numPr>
        <w:spacing w:after="0"/>
        <w:ind w:left="1418" w:hanging="425"/>
        <w:rPr>
          <w:lang w:val="sk-SK"/>
        </w:rPr>
      </w:pPr>
      <w:r w:rsidRPr="003757F3">
        <w:rPr>
          <w:lang w:val="sk-SK"/>
        </w:rPr>
        <w:t>príprava databázy realizovaných projektov pre komunikačné činnosti (databáza projektov na internete atď.)</w:t>
      </w:r>
      <w:r w:rsidR="005B3C11" w:rsidRPr="003757F3">
        <w:rPr>
          <w:lang w:val="sk-SK"/>
        </w:rPr>
        <w:t>;</w:t>
      </w:r>
    </w:p>
    <w:p w:rsidR="005B3C11" w:rsidRPr="003757F3" w:rsidRDefault="00E6517A" w:rsidP="00E6517A">
      <w:pPr>
        <w:pStyle w:val="T1"/>
        <w:numPr>
          <w:ilvl w:val="2"/>
          <w:numId w:val="26"/>
        </w:numPr>
        <w:spacing w:after="0"/>
        <w:ind w:left="1418" w:hanging="425"/>
        <w:rPr>
          <w:lang w:val="sk-SK"/>
        </w:rPr>
      </w:pPr>
      <w:r w:rsidRPr="003757F3">
        <w:rPr>
          <w:lang w:val="sk-SK"/>
        </w:rPr>
        <w:t>príležitostné prekladateľské úlohy súvisiace s komunikačnými činnosťami (napr.: informačné letáky)</w:t>
      </w:r>
      <w:r w:rsidR="005B3C11" w:rsidRPr="003757F3">
        <w:rPr>
          <w:lang w:val="sk-SK"/>
        </w:rPr>
        <w:t>;</w:t>
      </w:r>
    </w:p>
    <w:p w:rsidR="005B3C11" w:rsidRPr="003757F3" w:rsidRDefault="00E6517A" w:rsidP="00E6517A">
      <w:pPr>
        <w:pStyle w:val="T1"/>
        <w:numPr>
          <w:ilvl w:val="2"/>
          <w:numId w:val="26"/>
        </w:numPr>
        <w:spacing w:after="0"/>
        <w:ind w:left="1418" w:hanging="425"/>
        <w:rPr>
          <w:lang w:val="sk-SK"/>
        </w:rPr>
      </w:pPr>
      <w:r w:rsidRPr="003757F3">
        <w:rPr>
          <w:lang w:val="sk-SK"/>
        </w:rPr>
        <w:lastRenderedPageBreak/>
        <w:t>zúčastňovať sa otvárania, zatvárania alebo hlavných konferencií o projektoch s cieľom získať pozadie o projektoch na ďalšie účely publicity</w:t>
      </w:r>
      <w:r w:rsidR="005B3C11" w:rsidRPr="003757F3">
        <w:rPr>
          <w:lang w:val="sk-SK"/>
        </w:rPr>
        <w:t>.</w:t>
      </w:r>
    </w:p>
    <w:p w:rsidR="005B3C11" w:rsidRPr="0055054A" w:rsidRDefault="005B3C11" w:rsidP="005B3C11">
      <w:pPr>
        <w:pStyle w:val="T1"/>
        <w:numPr>
          <w:ilvl w:val="0"/>
          <w:numId w:val="0"/>
        </w:numPr>
        <w:spacing w:after="0"/>
        <w:ind w:left="680" w:hanging="113"/>
        <w:rPr>
          <w:lang w:val="sk-SK"/>
        </w:rPr>
      </w:pPr>
      <w:r w:rsidRPr="003757F3">
        <w:rPr>
          <w:lang w:val="sk-SK"/>
        </w:rPr>
        <w:t xml:space="preserve">f) </w:t>
      </w:r>
      <w:r w:rsidR="00E6517A" w:rsidRPr="003757F3">
        <w:rPr>
          <w:lang w:val="sk-SK"/>
        </w:rPr>
        <w:t xml:space="preserve">Činnosti </w:t>
      </w:r>
      <w:r w:rsidR="0055054A">
        <w:rPr>
          <w:lang w:val="sk-SK"/>
        </w:rPr>
        <w:t>podávania správ</w:t>
      </w:r>
    </w:p>
    <w:p w:rsidR="005B3C11" w:rsidRPr="003757F3" w:rsidRDefault="00E6517A" w:rsidP="00E6517A">
      <w:pPr>
        <w:pStyle w:val="T1"/>
        <w:numPr>
          <w:ilvl w:val="2"/>
          <w:numId w:val="26"/>
        </w:numPr>
        <w:spacing w:after="0"/>
        <w:ind w:left="1418" w:hanging="425"/>
        <w:rPr>
          <w:lang w:val="sk-SK"/>
        </w:rPr>
      </w:pPr>
      <w:r w:rsidRPr="0055054A">
        <w:rPr>
          <w:lang w:val="sk-SK"/>
        </w:rPr>
        <w:t>poskytnúť informácie potrebné na vypracovanie Výročných implementačných správ</w:t>
      </w:r>
      <w:r w:rsidR="005B3C11" w:rsidRPr="003757F3">
        <w:rPr>
          <w:lang w:val="sk-SK"/>
        </w:rPr>
        <w:t>;</w:t>
      </w:r>
    </w:p>
    <w:p w:rsidR="005B3C11" w:rsidRPr="003757F3" w:rsidRDefault="00E6517A" w:rsidP="00E6517A">
      <w:pPr>
        <w:pStyle w:val="T1"/>
        <w:numPr>
          <w:ilvl w:val="2"/>
          <w:numId w:val="26"/>
        </w:numPr>
        <w:spacing w:after="0"/>
        <w:ind w:left="1418" w:hanging="425"/>
        <w:rPr>
          <w:lang w:val="sk-SK"/>
        </w:rPr>
      </w:pPr>
      <w:r w:rsidRPr="003757F3">
        <w:rPr>
          <w:lang w:val="sk-SK"/>
        </w:rPr>
        <w:t>poskytnúť informácie potrebné na vypracovanie akýchkoľvek dokumentov podľa Plánu hodnotenia</w:t>
      </w:r>
      <w:r w:rsidR="005B3C11" w:rsidRPr="003757F3">
        <w:rPr>
          <w:lang w:val="sk-SK"/>
        </w:rPr>
        <w:t>;</w:t>
      </w:r>
    </w:p>
    <w:p w:rsidR="005B3C11" w:rsidRPr="003757F3" w:rsidRDefault="00E6517A" w:rsidP="00E6517A">
      <w:pPr>
        <w:pStyle w:val="T1"/>
        <w:numPr>
          <w:ilvl w:val="2"/>
          <w:numId w:val="26"/>
        </w:numPr>
        <w:spacing w:after="0"/>
        <w:ind w:left="1418" w:hanging="425"/>
        <w:rPr>
          <w:lang w:val="sk-SK"/>
        </w:rPr>
      </w:pPr>
      <w:r w:rsidRPr="003757F3">
        <w:rPr>
          <w:lang w:val="sk-SK"/>
        </w:rPr>
        <w:t>poskytnúť JS informácie o vynakladaní zdrojov príslušných projektov s cieľom splniť pravidlo N+3</w:t>
      </w:r>
      <w:r w:rsidR="005B3C11" w:rsidRPr="003757F3">
        <w:rPr>
          <w:lang w:val="sk-SK"/>
        </w:rPr>
        <w:t>;</w:t>
      </w:r>
    </w:p>
    <w:p w:rsidR="005B3C11" w:rsidRPr="003757F3" w:rsidRDefault="00E6517A" w:rsidP="00E6517A">
      <w:pPr>
        <w:pStyle w:val="T1"/>
        <w:numPr>
          <w:ilvl w:val="2"/>
          <w:numId w:val="26"/>
        </w:numPr>
        <w:spacing w:after="0"/>
        <w:ind w:left="1418" w:hanging="425"/>
        <w:rPr>
          <w:lang w:val="sk-SK"/>
        </w:rPr>
      </w:pPr>
      <w:r w:rsidRPr="003757F3">
        <w:rPr>
          <w:lang w:val="sk-SK"/>
        </w:rPr>
        <w:t>vopred koordinovať všetky činnosti, ktoré sa majú uhradiť v rámci technickej pomoci s JS a informovať JS o dosiahnutých výsledkoch na mesačnej báze</w:t>
      </w:r>
      <w:r w:rsidR="005B3C11" w:rsidRPr="003757F3">
        <w:rPr>
          <w:lang w:val="sk-SK"/>
        </w:rPr>
        <w:t>.</w:t>
      </w:r>
    </w:p>
    <w:p w:rsidR="005B3C11" w:rsidRPr="0055054A" w:rsidRDefault="005B3C11" w:rsidP="005B3C11">
      <w:pPr>
        <w:pStyle w:val="T1"/>
        <w:numPr>
          <w:ilvl w:val="0"/>
          <w:numId w:val="0"/>
        </w:numPr>
        <w:spacing w:after="0"/>
        <w:ind w:left="680" w:hanging="113"/>
        <w:rPr>
          <w:lang w:val="sk-SK"/>
        </w:rPr>
      </w:pPr>
      <w:r w:rsidRPr="003757F3">
        <w:rPr>
          <w:lang w:val="sk-SK"/>
        </w:rPr>
        <w:t xml:space="preserve">g) </w:t>
      </w:r>
      <w:r w:rsidR="0055054A">
        <w:rPr>
          <w:lang w:val="sk-SK"/>
        </w:rPr>
        <w:t>Podávanie správ</w:t>
      </w:r>
      <w:r w:rsidR="00E6517A" w:rsidRPr="0055054A">
        <w:rPr>
          <w:lang w:val="sk-SK"/>
        </w:rPr>
        <w:t xml:space="preserve"> o T</w:t>
      </w:r>
      <w:r w:rsidR="00FE045F">
        <w:rPr>
          <w:lang w:val="sk-SK"/>
        </w:rPr>
        <w:t>A</w:t>
      </w:r>
    </w:p>
    <w:p w:rsidR="005B3C11" w:rsidRPr="003757F3" w:rsidRDefault="00E6517A" w:rsidP="00E6517A">
      <w:pPr>
        <w:pStyle w:val="T1"/>
        <w:numPr>
          <w:ilvl w:val="2"/>
          <w:numId w:val="26"/>
        </w:numPr>
        <w:spacing w:after="0"/>
        <w:ind w:left="1418"/>
        <w:rPr>
          <w:lang w:val="sk-SK"/>
        </w:rPr>
      </w:pPr>
      <w:r w:rsidRPr="0055054A">
        <w:rPr>
          <w:lang w:val="sk-SK"/>
        </w:rPr>
        <w:t>predložiť finančné správy vrátane zoznamu oprávnených výdavkov spolu s podpornou dokumentáciou o činnostiach (napr. faktúry a/alebo účtovné doklady s rovnocennou dôkaznou hodnotou) pre prvostupňových kontrolórov s cieľom vydať vyhlásenie o potvrd</w:t>
      </w:r>
      <w:r w:rsidRPr="003757F3">
        <w:rPr>
          <w:lang w:val="sk-SK"/>
        </w:rPr>
        <w:t>ení výdavkov Ministerstvom poľnohospodárstva a rozvoja vidieka Slovenskej republiky</w:t>
      </w:r>
      <w:r w:rsidR="005B3C11" w:rsidRPr="003757F3">
        <w:rPr>
          <w:lang w:val="sk-SK"/>
        </w:rPr>
        <w:t>;</w:t>
      </w:r>
    </w:p>
    <w:p w:rsidR="005B3C11" w:rsidRPr="003757F3" w:rsidRDefault="00E6517A" w:rsidP="00E6517A">
      <w:pPr>
        <w:pStyle w:val="T1"/>
        <w:numPr>
          <w:ilvl w:val="2"/>
          <w:numId w:val="26"/>
        </w:numPr>
        <w:spacing w:after="0"/>
        <w:ind w:left="1418"/>
        <w:rPr>
          <w:lang w:val="sk-SK"/>
        </w:rPr>
      </w:pPr>
      <w:r w:rsidRPr="003757F3">
        <w:rPr>
          <w:lang w:val="sk-SK"/>
        </w:rPr>
        <w:t>predložiť JS správy o pokroku a žiadosti o preplatenie výdavkov v určenom formáte</w:t>
      </w:r>
      <w:r w:rsidR="005B3C11" w:rsidRPr="003757F3">
        <w:rPr>
          <w:lang w:val="sk-SK"/>
        </w:rPr>
        <w:t>.</w:t>
      </w:r>
    </w:p>
    <w:p w:rsidR="005B3C11" w:rsidRPr="003757F3" w:rsidRDefault="005B3C11" w:rsidP="005B3C11">
      <w:pPr>
        <w:pStyle w:val="T1"/>
        <w:numPr>
          <w:ilvl w:val="0"/>
          <w:numId w:val="0"/>
        </w:numPr>
        <w:spacing w:after="0"/>
        <w:ind w:left="680" w:firstLine="29"/>
        <w:rPr>
          <w:lang w:val="sk-SK"/>
        </w:rPr>
      </w:pPr>
    </w:p>
    <w:p w:rsidR="005B3C11" w:rsidRPr="003757F3" w:rsidRDefault="00221CD1" w:rsidP="005B3C11">
      <w:pPr>
        <w:pStyle w:val="T1"/>
        <w:numPr>
          <w:ilvl w:val="0"/>
          <w:numId w:val="0"/>
        </w:numPr>
        <w:spacing w:after="0"/>
        <w:ind w:left="587"/>
        <w:rPr>
          <w:lang w:val="sk-SK"/>
        </w:rPr>
      </w:pPr>
      <w:r>
        <w:rPr>
          <w:lang w:val="sk-SK"/>
        </w:rPr>
        <w:t>Prijímateľ</w:t>
      </w:r>
      <w:r w:rsidRPr="003757F3">
        <w:rPr>
          <w:lang w:val="sk-SK"/>
        </w:rPr>
        <w:t xml:space="preserve"> </w:t>
      </w:r>
      <w:r w:rsidR="00E03973" w:rsidRPr="003757F3">
        <w:rPr>
          <w:lang w:val="sk-SK"/>
        </w:rPr>
        <w:t>pomoci musí rešpektovať a dodržiavať vnútroštátne pravidlá a postupy a pravidlá a postupy programu a efektívne využívanie finančných prostriedkov. Príspevok EÚ je zabezpečený vý</w:t>
      </w:r>
      <w:r w:rsidR="00755F09">
        <w:rPr>
          <w:lang w:val="sk-SK"/>
        </w:rPr>
        <w:t>hradne na realizáciu Projektu TA</w:t>
      </w:r>
      <w:r w:rsidR="00E03973" w:rsidRPr="003757F3">
        <w:rPr>
          <w:lang w:val="sk-SK"/>
        </w:rPr>
        <w:t>, ako je opísaný v Technickým výkaze T</w:t>
      </w:r>
      <w:r w:rsidR="00755F09">
        <w:rPr>
          <w:lang w:val="sk-SK"/>
        </w:rPr>
        <w:t>A</w:t>
      </w:r>
      <w:r w:rsidR="00E03973" w:rsidRPr="003757F3">
        <w:rPr>
          <w:lang w:val="sk-SK"/>
        </w:rPr>
        <w:t xml:space="preserve"> a dokumentoch pripojených k tejto Zmluve o </w:t>
      </w:r>
      <w:r w:rsidR="00E40723" w:rsidRPr="003757F3">
        <w:rPr>
          <w:lang w:val="sk-SK"/>
        </w:rPr>
        <w:t>poskyt</w:t>
      </w:r>
      <w:r w:rsidR="00E40723">
        <w:rPr>
          <w:lang w:val="sk-SK"/>
        </w:rPr>
        <w:t>nut</w:t>
      </w:r>
      <w:r w:rsidR="00E40723" w:rsidRPr="003757F3">
        <w:rPr>
          <w:lang w:val="sk-SK"/>
        </w:rPr>
        <w:t xml:space="preserve">í </w:t>
      </w:r>
      <w:r w:rsidR="00E40723">
        <w:rPr>
          <w:lang w:val="sk-SK"/>
        </w:rPr>
        <w:t>finančného príspevku</w:t>
      </w:r>
      <w:r w:rsidR="00E03973" w:rsidRPr="003757F3">
        <w:rPr>
          <w:lang w:val="sk-SK"/>
        </w:rPr>
        <w:t xml:space="preserve"> </w:t>
      </w:r>
      <w:r w:rsidR="00E03973" w:rsidRPr="003757F3">
        <w:rPr>
          <w:lang w:val="sk-SK"/>
        </w:rPr>
        <w:t>na T</w:t>
      </w:r>
      <w:r w:rsidR="00755F09">
        <w:rPr>
          <w:lang w:val="sk-SK"/>
        </w:rPr>
        <w:t>A</w:t>
      </w:r>
      <w:r w:rsidR="00E03973" w:rsidRPr="003757F3">
        <w:rPr>
          <w:lang w:val="sk-SK"/>
        </w:rPr>
        <w:t xml:space="preserve"> v Prílohe I. Pravidlá oprávnenosti výd</w:t>
      </w:r>
      <w:r w:rsidR="00755F09">
        <w:rPr>
          <w:lang w:val="sk-SK"/>
        </w:rPr>
        <w:t>avkov sú stanovené v príručke TA</w:t>
      </w:r>
      <w:r w:rsidR="005B3C11" w:rsidRPr="003757F3">
        <w:rPr>
          <w:lang w:val="sk-SK"/>
        </w:rPr>
        <w:t>.</w:t>
      </w:r>
    </w:p>
    <w:p w:rsidR="005B3C11" w:rsidRPr="003757F3" w:rsidRDefault="005B3C11" w:rsidP="005B3C11">
      <w:pPr>
        <w:pStyle w:val="T1"/>
        <w:numPr>
          <w:ilvl w:val="0"/>
          <w:numId w:val="0"/>
        </w:numPr>
        <w:spacing w:after="0"/>
        <w:ind w:left="680" w:firstLine="29"/>
        <w:rPr>
          <w:lang w:val="sk-SK"/>
        </w:rPr>
      </w:pPr>
    </w:p>
    <w:p w:rsidR="005B3C11" w:rsidRDefault="00E03973" w:rsidP="00E03973">
      <w:pPr>
        <w:pStyle w:val="T1"/>
        <w:numPr>
          <w:ilvl w:val="0"/>
          <w:numId w:val="27"/>
        </w:numPr>
        <w:rPr>
          <w:lang w:val="sk-SK"/>
        </w:rPr>
      </w:pPr>
      <w:r w:rsidRPr="003757F3">
        <w:rPr>
          <w:lang w:val="sk-SK"/>
        </w:rPr>
        <w:t>Iba tie výdavky spĺňajú podmienky pre schválený príspevok EÚ podľa článku 1 ods. 1 tejto Zmluvy o</w:t>
      </w:r>
      <w:r w:rsidR="000613AB" w:rsidRPr="003757F3">
        <w:rPr>
          <w:lang w:val="sk-SK"/>
        </w:rPr>
        <w:t> </w:t>
      </w:r>
      <w:r w:rsidR="00E40723" w:rsidRPr="003757F3">
        <w:rPr>
          <w:lang w:val="sk-SK"/>
        </w:rPr>
        <w:t>poskyt</w:t>
      </w:r>
      <w:r w:rsidR="00E40723">
        <w:rPr>
          <w:lang w:val="sk-SK"/>
        </w:rPr>
        <w:t>nut</w:t>
      </w:r>
      <w:r w:rsidR="00E40723" w:rsidRPr="003757F3">
        <w:rPr>
          <w:lang w:val="sk-SK"/>
        </w:rPr>
        <w:t xml:space="preserve">í </w:t>
      </w:r>
      <w:r w:rsidR="00E40723">
        <w:rPr>
          <w:lang w:val="sk-SK"/>
        </w:rPr>
        <w:t>finančného príspevku</w:t>
      </w:r>
      <w:r w:rsidRPr="003757F3">
        <w:rPr>
          <w:lang w:val="sk-SK"/>
        </w:rPr>
        <w:t xml:space="preserve"> </w:t>
      </w:r>
      <w:r w:rsidRPr="003757F3">
        <w:rPr>
          <w:lang w:val="sk-SK"/>
        </w:rPr>
        <w:t>na T</w:t>
      </w:r>
      <w:r w:rsidR="00755F09">
        <w:rPr>
          <w:lang w:val="sk-SK"/>
        </w:rPr>
        <w:t>A</w:t>
      </w:r>
      <w:r w:rsidRPr="003757F3">
        <w:rPr>
          <w:lang w:val="sk-SK"/>
        </w:rPr>
        <w:t>, ktoré pozostávajú výlučne z výdavkov spojených s činnosťami technickej pomoci uvedenými v Technickom výkaze T</w:t>
      </w:r>
      <w:r w:rsidR="00FE045F">
        <w:rPr>
          <w:lang w:val="sk-SK"/>
        </w:rPr>
        <w:t>A</w:t>
      </w:r>
      <w:r w:rsidRPr="003757F3">
        <w:rPr>
          <w:lang w:val="sk-SK"/>
        </w:rPr>
        <w:t xml:space="preserve"> schválenom Monitorovacím výborom. Pravidlá oprávnenosti výd</w:t>
      </w:r>
      <w:r w:rsidR="00755F09">
        <w:rPr>
          <w:lang w:val="sk-SK"/>
        </w:rPr>
        <w:t>avkov sú stanovené v Príručke TA</w:t>
      </w:r>
      <w:r w:rsidRPr="003757F3">
        <w:rPr>
          <w:lang w:val="sk-SK"/>
        </w:rPr>
        <w:t>. Príslušné platné nariadenia ES, najmä články 18 až 20 nariadenia o ETC a pravidlá obsiahnuté v delegovanom nariadení Komisie (EÚ) č. 481/2014; okrem toho musia byť rešpektované vnútroštátne pravidlá oprávnenosti. V prípade rozporu medzi vyššie uvedenými pravidlami platí prísnejšie pravidlo</w:t>
      </w:r>
      <w:r w:rsidR="005B3C11" w:rsidRPr="003757F3">
        <w:rPr>
          <w:lang w:val="sk-SK"/>
        </w:rPr>
        <w:t>.</w:t>
      </w:r>
    </w:p>
    <w:p w:rsidR="0055054A" w:rsidRPr="004C1595" w:rsidRDefault="0055054A" w:rsidP="00D149B3">
      <w:pPr>
        <w:pStyle w:val="T1"/>
        <w:numPr>
          <w:ilvl w:val="0"/>
          <w:numId w:val="0"/>
        </w:numPr>
        <w:spacing w:after="0"/>
        <w:rPr>
          <w:lang w:val="sk-SK"/>
        </w:rPr>
      </w:pPr>
    </w:p>
    <w:p w:rsidR="005B3C11" w:rsidRPr="0055054A" w:rsidRDefault="009D7F31" w:rsidP="005B3C11">
      <w:pPr>
        <w:pStyle w:val="ST1"/>
        <w:rPr>
          <w:lang w:val="sk-SK"/>
        </w:rPr>
      </w:pPr>
      <w:r w:rsidRPr="003757F3">
        <w:rPr>
          <w:lang w:val="sk-SK"/>
        </w:rPr>
        <w:t>Článok</w:t>
      </w:r>
      <w:r w:rsidR="005B3C11" w:rsidRPr="003757F3">
        <w:rPr>
          <w:lang w:val="sk-SK"/>
        </w:rPr>
        <w:t xml:space="preserve"> 4</w:t>
      </w:r>
      <w:r w:rsidR="005B3C11" w:rsidRPr="003757F3">
        <w:rPr>
          <w:lang w:val="sk-SK"/>
        </w:rPr>
        <w:br/>
      </w:r>
      <w:proofErr w:type="spellStart"/>
      <w:r w:rsidRPr="0055054A">
        <w:rPr>
          <w:lang w:val="sk-SK"/>
        </w:rPr>
        <w:t>Výkaz</w:t>
      </w:r>
      <w:r w:rsidR="00755F09">
        <w:rPr>
          <w:lang w:val="sk-SK"/>
        </w:rPr>
        <w:t>ovanie</w:t>
      </w:r>
      <w:proofErr w:type="spellEnd"/>
      <w:r w:rsidRPr="0055054A">
        <w:rPr>
          <w:lang w:val="sk-SK"/>
        </w:rPr>
        <w:t xml:space="preserve"> finančných prostriedkov T</w:t>
      </w:r>
      <w:r w:rsidR="00755F09">
        <w:rPr>
          <w:lang w:val="sk-SK"/>
        </w:rPr>
        <w:t>A</w:t>
      </w:r>
      <w:r w:rsidRPr="0055054A">
        <w:rPr>
          <w:lang w:val="sk-SK"/>
        </w:rPr>
        <w:t xml:space="preserve"> na vnútroštátnej úrovni</w:t>
      </w:r>
    </w:p>
    <w:p w:rsidR="005B3C11" w:rsidRPr="003757F3" w:rsidRDefault="00221CD1" w:rsidP="00221CD1">
      <w:pPr>
        <w:pStyle w:val="ST1"/>
        <w:numPr>
          <w:ilvl w:val="0"/>
          <w:numId w:val="25"/>
        </w:numPr>
        <w:jc w:val="both"/>
        <w:rPr>
          <w:b w:val="0"/>
          <w:lang w:val="sk-SK"/>
        </w:rPr>
      </w:pPr>
      <w:r w:rsidRPr="00221CD1">
        <w:rPr>
          <w:b w:val="0"/>
          <w:lang w:val="sk-SK"/>
        </w:rPr>
        <w:t xml:space="preserve">Prijímateľ </w:t>
      </w:r>
      <w:r w:rsidR="007257CA" w:rsidRPr="004C1595">
        <w:rPr>
          <w:b w:val="0"/>
          <w:lang w:val="sk-SK"/>
        </w:rPr>
        <w:t>pomoc</w:t>
      </w:r>
      <w:r w:rsidR="00755F09">
        <w:rPr>
          <w:b w:val="0"/>
          <w:lang w:val="sk-SK"/>
        </w:rPr>
        <w:t>i musí predložiť Správu prijímateľa</w:t>
      </w:r>
      <w:r w:rsidR="007257CA" w:rsidRPr="004C1595">
        <w:rPr>
          <w:b w:val="0"/>
          <w:lang w:val="sk-SK"/>
        </w:rPr>
        <w:t xml:space="preserve"> (ďalej len „SP</w:t>
      </w:r>
      <w:r w:rsidR="004C1595">
        <w:rPr>
          <w:b w:val="0"/>
          <w:lang w:val="sk-SK"/>
        </w:rPr>
        <w:t>“</w:t>
      </w:r>
      <w:r w:rsidR="007257CA" w:rsidRPr="004C1595">
        <w:rPr>
          <w:b w:val="0"/>
          <w:lang w:val="sk-SK"/>
        </w:rPr>
        <w:t>) obsahujúcu relevantné informácie o priebehu projektu T</w:t>
      </w:r>
      <w:r w:rsidR="00755F09">
        <w:rPr>
          <w:b w:val="0"/>
          <w:lang w:val="sk-SK"/>
        </w:rPr>
        <w:t>A</w:t>
      </w:r>
      <w:r w:rsidR="007257CA" w:rsidRPr="004C1595">
        <w:rPr>
          <w:b w:val="0"/>
          <w:lang w:val="sk-SK"/>
        </w:rPr>
        <w:t xml:space="preserve"> a príslušné výdavky zaplatené v sledovanom období spolu s finančnou doku</w:t>
      </w:r>
      <w:r w:rsidR="007257CA" w:rsidRPr="003757F3">
        <w:rPr>
          <w:b w:val="0"/>
          <w:lang w:val="sk-SK"/>
        </w:rPr>
        <w:t>mentáciou pre národnú inštitúciu zodpovednú za validáciu T</w:t>
      </w:r>
      <w:r w:rsidR="00FE045F">
        <w:rPr>
          <w:b w:val="0"/>
          <w:lang w:val="sk-SK"/>
        </w:rPr>
        <w:t>A</w:t>
      </w:r>
      <w:r w:rsidR="007257CA" w:rsidRPr="003757F3">
        <w:rPr>
          <w:b w:val="0"/>
          <w:lang w:val="sk-SK"/>
        </w:rPr>
        <w:t xml:space="preserve"> nákladov (FLC) v pravidelných (polročných) intervaloch v monitorovacom systéme IMIS 2014 - 2020 (ďalej len „Monitorovací systém</w:t>
      </w:r>
      <w:r w:rsidR="004C1595">
        <w:rPr>
          <w:b w:val="0"/>
          <w:lang w:val="sk-SK"/>
        </w:rPr>
        <w:t>“</w:t>
      </w:r>
      <w:r w:rsidR="007257CA" w:rsidRPr="004C1595">
        <w:rPr>
          <w:b w:val="0"/>
          <w:lang w:val="sk-SK"/>
        </w:rPr>
        <w:t>) najmenej 15 kalendárnych dní po každom vykazovanom období.</w:t>
      </w:r>
      <w:r w:rsidR="005B3C11" w:rsidRPr="003757F3">
        <w:rPr>
          <w:b w:val="0"/>
          <w:lang w:val="sk-SK"/>
        </w:rPr>
        <w:t xml:space="preserve"> </w:t>
      </w:r>
      <w:r w:rsidR="007257CA" w:rsidRPr="003757F3">
        <w:rPr>
          <w:b w:val="0"/>
          <w:lang w:val="sk-SK"/>
        </w:rPr>
        <w:t>Validá</w:t>
      </w:r>
      <w:r w:rsidR="00755F09">
        <w:rPr>
          <w:b w:val="0"/>
          <w:lang w:val="sk-SK"/>
        </w:rPr>
        <w:t>ciu výdavkov vykonáva TA</w:t>
      </w:r>
      <w:r w:rsidR="007257CA" w:rsidRPr="003757F3">
        <w:rPr>
          <w:b w:val="0"/>
          <w:lang w:val="sk-SK"/>
        </w:rPr>
        <w:t xml:space="preserve"> FLC na národnej úrovni na základe programových a národných pravidiel. Po procese potvrdenia T</w:t>
      </w:r>
      <w:r w:rsidR="00755F09">
        <w:rPr>
          <w:b w:val="0"/>
          <w:lang w:val="sk-SK"/>
        </w:rPr>
        <w:t>A</w:t>
      </w:r>
      <w:r w:rsidR="007257CA" w:rsidRPr="003757F3">
        <w:rPr>
          <w:b w:val="0"/>
          <w:lang w:val="sk-SK"/>
        </w:rPr>
        <w:t xml:space="preserve"> FLC vydá Vyhlásenie o overení výdavkov (VOV) obsahujúce oprávnené náklady. V prípade, že Monitorovací systém nie je pripravený predložiť správy </w:t>
      </w:r>
      <w:r>
        <w:rPr>
          <w:b w:val="0"/>
          <w:lang w:val="sk-SK"/>
        </w:rPr>
        <w:t>p</w:t>
      </w:r>
      <w:r w:rsidRPr="00221CD1">
        <w:rPr>
          <w:b w:val="0"/>
          <w:lang w:val="sk-SK"/>
        </w:rPr>
        <w:t>rijímateľ</w:t>
      </w:r>
      <w:r>
        <w:rPr>
          <w:b w:val="0"/>
          <w:lang w:val="sk-SK"/>
        </w:rPr>
        <w:t>a</w:t>
      </w:r>
      <w:r w:rsidRPr="00221CD1">
        <w:rPr>
          <w:b w:val="0"/>
          <w:lang w:val="sk-SK"/>
        </w:rPr>
        <w:t xml:space="preserve"> </w:t>
      </w:r>
      <w:r w:rsidR="007257CA" w:rsidRPr="003757F3">
        <w:rPr>
          <w:b w:val="0"/>
          <w:lang w:val="sk-SK"/>
        </w:rPr>
        <w:t xml:space="preserve">do termínu predloženia, nový termín by bol 60 kalendárnych dní od doručenia oznámenia od Riadiaceho orgánu o správnej funkcii </w:t>
      </w:r>
      <w:r w:rsidR="007257CA" w:rsidRPr="003757F3">
        <w:rPr>
          <w:b w:val="0"/>
          <w:lang w:val="sk-SK"/>
        </w:rPr>
        <w:lastRenderedPageBreak/>
        <w:t xml:space="preserve">systému, najneskôr však do termínu predloženia nasledujúcej príslušnej Správy </w:t>
      </w:r>
      <w:r>
        <w:rPr>
          <w:b w:val="0"/>
          <w:lang w:val="sk-SK"/>
        </w:rPr>
        <w:t>p</w:t>
      </w:r>
      <w:r w:rsidRPr="00221CD1">
        <w:rPr>
          <w:b w:val="0"/>
          <w:lang w:val="sk-SK"/>
        </w:rPr>
        <w:t>rijímateľ</w:t>
      </w:r>
      <w:r>
        <w:rPr>
          <w:b w:val="0"/>
          <w:lang w:val="sk-SK"/>
        </w:rPr>
        <w:t>a</w:t>
      </w:r>
      <w:r w:rsidR="007257CA" w:rsidRPr="00221CD1">
        <w:rPr>
          <w:b w:val="0"/>
          <w:lang w:val="sk-SK"/>
        </w:rPr>
        <w:t>.</w:t>
      </w:r>
      <w:r w:rsidR="007257CA" w:rsidRPr="003757F3">
        <w:rPr>
          <w:b w:val="0"/>
          <w:lang w:val="sk-SK"/>
        </w:rPr>
        <w:t xml:space="preserve"> Posledná SP musí byť predložená najneskôr do 30. 04. 2024</w:t>
      </w:r>
      <w:r w:rsidR="005B3C11" w:rsidRPr="003757F3">
        <w:rPr>
          <w:b w:val="0"/>
          <w:lang w:val="sk-SK"/>
        </w:rPr>
        <w:t>.</w:t>
      </w:r>
    </w:p>
    <w:p w:rsidR="005B3C11" w:rsidRPr="003757F3" w:rsidRDefault="007257CA" w:rsidP="005B3C11">
      <w:pPr>
        <w:pStyle w:val="ST1"/>
        <w:ind w:left="587"/>
        <w:rPr>
          <w:lang w:val="sk-SK"/>
        </w:rPr>
      </w:pPr>
      <w:r w:rsidRPr="003757F3">
        <w:rPr>
          <w:lang w:val="sk-SK"/>
        </w:rPr>
        <w:t>Článok</w:t>
      </w:r>
      <w:r w:rsidR="005B3C11" w:rsidRPr="003757F3">
        <w:rPr>
          <w:lang w:val="sk-SK"/>
        </w:rPr>
        <w:t xml:space="preserve"> 5</w:t>
      </w:r>
      <w:r w:rsidR="005B3C11" w:rsidRPr="003757F3">
        <w:rPr>
          <w:lang w:val="sk-SK"/>
        </w:rPr>
        <w:br/>
      </w:r>
      <w:r w:rsidRPr="003757F3">
        <w:rPr>
          <w:lang w:val="sk-SK"/>
        </w:rPr>
        <w:t>Výkazníctvo finančných prostriedkov T</w:t>
      </w:r>
      <w:r w:rsidR="00755F09">
        <w:rPr>
          <w:lang w:val="sk-SK"/>
        </w:rPr>
        <w:t>A</w:t>
      </w:r>
      <w:r w:rsidRPr="003757F3">
        <w:rPr>
          <w:lang w:val="sk-SK"/>
        </w:rPr>
        <w:t xml:space="preserve"> na programovej úrovni</w:t>
      </w:r>
    </w:p>
    <w:p w:rsidR="005B3C11" w:rsidRPr="003757F3" w:rsidRDefault="00EE2D4B" w:rsidP="00EE2D4B">
      <w:pPr>
        <w:pStyle w:val="T1"/>
        <w:numPr>
          <w:ilvl w:val="0"/>
          <w:numId w:val="5"/>
        </w:numPr>
        <w:spacing w:before="480"/>
        <w:rPr>
          <w:lang w:val="sk-SK"/>
        </w:rPr>
      </w:pPr>
      <w:r w:rsidRPr="003757F3">
        <w:rPr>
          <w:lang w:val="sk-SK"/>
        </w:rPr>
        <w:t xml:space="preserve">Na základe VOV musí </w:t>
      </w:r>
      <w:r w:rsidR="00221CD1">
        <w:rPr>
          <w:lang w:val="sk-SK"/>
        </w:rPr>
        <w:t>Prijímateľ</w:t>
      </w:r>
      <w:r w:rsidR="00221CD1" w:rsidRPr="003757F3">
        <w:rPr>
          <w:lang w:val="sk-SK"/>
        </w:rPr>
        <w:t xml:space="preserve"> </w:t>
      </w:r>
      <w:r w:rsidRPr="003757F3">
        <w:rPr>
          <w:lang w:val="sk-SK"/>
        </w:rPr>
        <w:t xml:space="preserve">pomoci predložiť Spoločnému sekretariátu Projektovú správu (ďalej len „PS") spolu so žiadosťou o úhradu (ďalej len „ŽÚ") najneskôr do 15 kalendárnych dní po dátume vydania VOV. Prvé PS a ŽÚ možno predložiť JS po spustení Monitorovacieho systému a fungovaní jeho finančného modulu. V prípade meniaceho sa obdobia vykazovania sa musí upraviť </w:t>
      </w:r>
      <w:r w:rsidR="000613AB" w:rsidRPr="003757F3">
        <w:rPr>
          <w:lang w:val="sk-SK"/>
        </w:rPr>
        <w:t>Z</w:t>
      </w:r>
      <w:r w:rsidRPr="003757F3">
        <w:rPr>
          <w:lang w:val="sk-SK"/>
        </w:rPr>
        <w:t>mluva o</w:t>
      </w:r>
      <w:r w:rsidR="000613AB" w:rsidRPr="003757F3">
        <w:rPr>
          <w:lang w:val="sk-SK"/>
        </w:rPr>
        <w:t xml:space="preserve"> </w:t>
      </w:r>
      <w:r w:rsidR="00E40723" w:rsidRPr="003757F3">
        <w:rPr>
          <w:lang w:val="sk-SK"/>
        </w:rPr>
        <w:t>poskyt</w:t>
      </w:r>
      <w:r w:rsidR="00E40723">
        <w:rPr>
          <w:lang w:val="sk-SK"/>
        </w:rPr>
        <w:t>nut</w:t>
      </w:r>
      <w:r w:rsidR="00E40723" w:rsidRPr="003757F3">
        <w:rPr>
          <w:lang w:val="sk-SK"/>
        </w:rPr>
        <w:t xml:space="preserve">í </w:t>
      </w:r>
      <w:r w:rsidR="00E40723">
        <w:rPr>
          <w:lang w:val="sk-SK"/>
        </w:rPr>
        <w:t>finančného príspevku</w:t>
      </w:r>
      <w:r w:rsidR="00E40723" w:rsidRPr="003757F3">
        <w:rPr>
          <w:lang w:val="sk-SK"/>
        </w:rPr>
        <w:t xml:space="preserve"> </w:t>
      </w:r>
      <w:r w:rsidR="000613AB" w:rsidRPr="003757F3">
        <w:rPr>
          <w:lang w:val="sk-SK"/>
        </w:rPr>
        <w:t xml:space="preserve">na </w:t>
      </w:r>
      <w:r w:rsidRPr="003757F3">
        <w:rPr>
          <w:lang w:val="sk-SK"/>
        </w:rPr>
        <w:t>T</w:t>
      </w:r>
      <w:r w:rsidR="00755F09">
        <w:rPr>
          <w:lang w:val="sk-SK"/>
        </w:rPr>
        <w:t>A</w:t>
      </w:r>
      <w:r w:rsidRPr="003757F3">
        <w:rPr>
          <w:lang w:val="sk-SK"/>
        </w:rPr>
        <w:t>. Posledné PS a ŽÚ budú predložené JS najneskôr do 15. júna 2024.</w:t>
      </w:r>
    </w:p>
    <w:p w:rsidR="005B3C11" w:rsidRPr="003757F3" w:rsidRDefault="00EE2D4B" w:rsidP="00EE2D4B">
      <w:pPr>
        <w:pStyle w:val="T1"/>
        <w:numPr>
          <w:ilvl w:val="0"/>
          <w:numId w:val="5"/>
        </w:numPr>
        <w:rPr>
          <w:lang w:val="sk-SK"/>
        </w:rPr>
      </w:pPr>
      <w:r w:rsidRPr="003757F3">
        <w:rPr>
          <w:lang w:val="sk-SK"/>
        </w:rPr>
        <w:t>V prípade, že Monitorovací systém nie je pripravený na prijatie PS do termínu predloženia, nová lehota by bola 60 kalendárnych dní odo dňa doručenia oznámenia o riadnom fungovaní systému zaslaného Riadiacim orgánom, ale najneskôr do termínu predloženie ďalšej príslušnej správy.</w:t>
      </w:r>
    </w:p>
    <w:p w:rsidR="005B3C11" w:rsidRPr="003757F3" w:rsidRDefault="004D18EE" w:rsidP="004D18EE">
      <w:pPr>
        <w:pStyle w:val="T1"/>
        <w:numPr>
          <w:ilvl w:val="0"/>
          <w:numId w:val="5"/>
        </w:numPr>
        <w:rPr>
          <w:lang w:val="sk-SK"/>
        </w:rPr>
      </w:pPr>
      <w:r w:rsidRPr="003757F3">
        <w:rPr>
          <w:lang w:val="sk-SK"/>
        </w:rPr>
        <w:t>Predložená ŽÚ obsahuje iba overené výdavky a je podporená Vyhláseniami o overení výdavkov vydanými inštitúciou zodpovednou</w:t>
      </w:r>
      <w:r w:rsidR="00755F09">
        <w:rPr>
          <w:lang w:val="sk-SK"/>
        </w:rPr>
        <w:t xml:space="preserve"> za prvotnú kontrolu výdavkov TA</w:t>
      </w:r>
      <w:r w:rsidR="005B3C11" w:rsidRPr="003757F3">
        <w:rPr>
          <w:lang w:val="sk-SK"/>
        </w:rPr>
        <w:t>.</w:t>
      </w:r>
    </w:p>
    <w:p w:rsidR="005B3C11" w:rsidRPr="003757F3" w:rsidRDefault="004D18EE" w:rsidP="004D18EE">
      <w:pPr>
        <w:pStyle w:val="T1"/>
        <w:numPr>
          <w:ilvl w:val="0"/>
          <w:numId w:val="5"/>
        </w:numPr>
        <w:rPr>
          <w:lang w:val="sk-SK"/>
        </w:rPr>
      </w:pPr>
      <w:r w:rsidRPr="003757F3">
        <w:rPr>
          <w:lang w:val="sk-SK"/>
        </w:rPr>
        <w:t xml:space="preserve">Jazykom nahlasovania je angličtina. Formy a nástroje PS, ŽÚ a Vyhlásenia o overovaní výdavkov sú definované pre Program a je povinnosťou ich používať. </w:t>
      </w:r>
      <w:r w:rsidR="00221CD1">
        <w:rPr>
          <w:lang w:val="sk-SK"/>
        </w:rPr>
        <w:t>Prijímateľ</w:t>
      </w:r>
      <w:r w:rsidR="00221CD1" w:rsidRPr="003757F3">
        <w:rPr>
          <w:lang w:val="sk-SK"/>
        </w:rPr>
        <w:t xml:space="preserve"> </w:t>
      </w:r>
      <w:r w:rsidRPr="003757F3">
        <w:rPr>
          <w:lang w:val="sk-SK"/>
        </w:rPr>
        <w:t>pomoci musí vyplniť a predložiť PS a ŽÚ on-line prostredníctvom Monitorovacieho systému. Ďalšie pravidlá o podávaní správ - vrátane dokumentov, ktoré sa majú predkladať so spr</w:t>
      </w:r>
      <w:r w:rsidR="00755F09">
        <w:rPr>
          <w:lang w:val="sk-SK"/>
        </w:rPr>
        <w:t>ávami - sú uvedené v Príručke TA</w:t>
      </w:r>
      <w:r w:rsidR="005B3C11" w:rsidRPr="003757F3">
        <w:rPr>
          <w:lang w:val="sk-SK"/>
        </w:rPr>
        <w:t>.</w:t>
      </w:r>
    </w:p>
    <w:p w:rsidR="005B3C11" w:rsidRPr="003757F3" w:rsidRDefault="00221CD1" w:rsidP="004D18EE">
      <w:pPr>
        <w:pStyle w:val="T1"/>
        <w:numPr>
          <w:ilvl w:val="0"/>
          <w:numId w:val="5"/>
        </w:numPr>
        <w:rPr>
          <w:lang w:val="sk-SK"/>
        </w:rPr>
      </w:pPr>
      <w:r>
        <w:rPr>
          <w:lang w:val="sk-SK"/>
        </w:rPr>
        <w:t>Prijímateľ</w:t>
      </w:r>
      <w:r w:rsidRPr="003757F3">
        <w:rPr>
          <w:lang w:val="sk-SK"/>
        </w:rPr>
        <w:t xml:space="preserve"> </w:t>
      </w:r>
      <w:r w:rsidR="004D18EE" w:rsidRPr="003757F3">
        <w:rPr>
          <w:lang w:val="sk-SK"/>
        </w:rPr>
        <w:t>pomoci vystaví ŽÚ v eurách na základe Vyhlásenia o overení výdavkov vydanom v eurách určeným kontrolným orgánom s priloženou PS, ktoré sú doručené Spoločnému sekretariátu do maximálne 15 kalendárnych dní od dátumu vydania Vyhlásenia o overení výdavkov</w:t>
      </w:r>
      <w:r w:rsidR="005B3C11" w:rsidRPr="003757F3">
        <w:rPr>
          <w:lang w:val="sk-SK"/>
        </w:rPr>
        <w:t>.</w:t>
      </w:r>
    </w:p>
    <w:p w:rsidR="005B3C11" w:rsidRPr="003757F3" w:rsidRDefault="004D18EE" w:rsidP="004D18EE">
      <w:pPr>
        <w:pStyle w:val="T1"/>
        <w:numPr>
          <w:ilvl w:val="0"/>
          <w:numId w:val="5"/>
        </w:numPr>
        <w:rPr>
          <w:lang w:val="sk-SK"/>
        </w:rPr>
      </w:pPr>
      <w:r w:rsidRPr="003757F3">
        <w:rPr>
          <w:lang w:val="sk-SK"/>
        </w:rPr>
        <w:t>V prípade zrušenia viazanosti n+3 v dôsledku nedosahovania prostriedkov v porovnaní s prognózou výdavkov je Riadiaci orgán po schválení Monitorovacieho výboru oprávnený zrušiť Projekt T</w:t>
      </w:r>
      <w:r w:rsidR="00755F09">
        <w:rPr>
          <w:lang w:val="sk-SK"/>
        </w:rPr>
        <w:t>A</w:t>
      </w:r>
      <w:r w:rsidRPr="003757F3">
        <w:rPr>
          <w:lang w:val="sk-SK"/>
        </w:rPr>
        <w:t xml:space="preserve"> prostredníctvom zníženia schváleného príspevku EÚ. V prípade rozhodnutia o zrušení viazanosti Projektu T</w:t>
      </w:r>
      <w:r w:rsidR="00755F09">
        <w:rPr>
          <w:lang w:val="sk-SK"/>
        </w:rPr>
        <w:t>A</w:t>
      </w:r>
      <w:r w:rsidRPr="003757F3">
        <w:rPr>
          <w:lang w:val="sk-SK"/>
        </w:rPr>
        <w:t xml:space="preserve"> Spoločný sekretariát iniciuje zmenu a doplnenie súčasnej Zm</w:t>
      </w:r>
      <w:r w:rsidR="00755F09">
        <w:rPr>
          <w:lang w:val="sk-SK"/>
        </w:rPr>
        <w:t xml:space="preserve">luvy o </w:t>
      </w:r>
      <w:r w:rsidR="00E40723" w:rsidRPr="003757F3">
        <w:rPr>
          <w:lang w:val="sk-SK"/>
        </w:rPr>
        <w:t>poskyt</w:t>
      </w:r>
      <w:r w:rsidR="00E40723">
        <w:rPr>
          <w:lang w:val="sk-SK"/>
        </w:rPr>
        <w:t>nut</w:t>
      </w:r>
      <w:r w:rsidR="00E40723" w:rsidRPr="003757F3">
        <w:rPr>
          <w:lang w:val="sk-SK"/>
        </w:rPr>
        <w:t xml:space="preserve">í </w:t>
      </w:r>
      <w:r w:rsidR="00E40723">
        <w:rPr>
          <w:lang w:val="sk-SK"/>
        </w:rPr>
        <w:t>finančného príspevku</w:t>
      </w:r>
      <w:r w:rsidR="00E40723" w:rsidRPr="003757F3">
        <w:rPr>
          <w:lang w:val="sk-SK"/>
        </w:rPr>
        <w:t xml:space="preserve"> </w:t>
      </w:r>
      <w:r w:rsidR="00755F09">
        <w:rPr>
          <w:lang w:val="sk-SK"/>
        </w:rPr>
        <w:t>na TA</w:t>
      </w:r>
      <w:r w:rsidR="005B3C11" w:rsidRPr="003757F3">
        <w:rPr>
          <w:lang w:val="sk-SK"/>
        </w:rPr>
        <w:t xml:space="preserve">. </w:t>
      </w:r>
    </w:p>
    <w:p w:rsidR="005B3C11" w:rsidRPr="003757F3" w:rsidRDefault="00221CD1" w:rsidP="00583BB6">
      <w:pPr>
        <w:pStyle w:val="T1"/>
        <w:numPr>
          <w:ilvl w:val="0"/>
          <w:numId w:val="5"/>
        </w:numPr>
        <w:rPr>
          <w:lang w:val="sk-SK"/>
        </w:rPr>
      </w:pPr>
      <w:r>
        <w:rPr>
          <w:lang w:val="sk-SK"/>
        </w:rPr>
        <w:t>Prijímateľ</w:t>
      </w:r>
      <w:r w:rsidRPr="003757F3">
        <w:rPr>
          <w:lang w:val="sk-SK"/>
        </w:rPr>
        <w:t xml:space="preserve"> </w:t>
      </w:r>
      <w:r w:rsidR="00583BB6" w:rsidRPr="003757F3">
        <w:rPr>
          <w:lang w:val="sk-SK"/>
        </w:rPr>
        <w:t>pomoci musí okamžite poskytnúť Spoločnému sekretariátu informácie o okolnostiach, ktoré môžu spôsobiť oneskorenie, zabránenie alebo znemožnenie implementácie Projektu T</w:t>
      </w:r>
      <w:r w:rsidR="00755F09">
        <w:rPr>
          <w:lang w:val="sk-SK"/>
        </w:rPr>
        <w:t>A</w:t>
      </w:r>
      <w:r w:rsidR="00583BB6" w:rsidRPr="003757F3">
        <w:rPr>
          <w:lang w:val="sk-SK"/>
        </w:rPr>
        <w:t>, ako aj informácie o všetkých okolnostiach, ktoré predstavujú zmenu podmienok a rámcov na úhradu stanovených súča</w:t>
      </w:r>
      <w:r w:rsidR="000613AB" w:rsidRPr="003757F3">
        <w:rPr>
          <w:lang w:val="sk-SK"/>
        </w:rPr>
        <w:t>snou Z</w:t>
      </w:r>
      <w:r w:rsidR="00583BB6" w:rsidRPr="003757F3">
        <w:rPr>
          <w:lang w:val="sk-SK"/>
        </w:rPr>
        <w:t>mluvou o</w:t>
      </w:r>
      <w:r w:rsidR="000613AB" w:rsidRPr="003757F3">
        <w:rPr>
          <w:lang w:val="sk-SK"/>
        </w:rPr>
        <w:t> </w:t>
      </w:r>
      <w:r w:rsidR="00E40723" w:rsidRPr="003757F3">
        <w:rPr>
          <w:lang w:val="sk-SK"/>
        </w:rPr>
        <w:t>poskyt</w:t>
      </w:r>
      <w:r w:rsidR="00E40723">
        <w:rPr>
          <w:lang w:val="sk-SK"/>
        </w:rPr>
        <w:t>nut</w:t>
      </w:r>
      <w:r w:rsidR="00E40723" w:rsidRPr="003757F3">
        <w:rPr>
          <w:lang w:val="sk-SK"/>
        </w:rPr>
        <w:t xml:space="preserve">í </w:t>
      </w:r>
      <w:r w:rsidR="00E40723">
        <w:rPr>
          <w:lang w:val="sk-SK"/>
        </w:rPr>
        <w:t>finančného príspevku</w:t>
      </w:r>
      <w:r w:rsidR="00E40723" w:rsidRPr="003757F3">
        <w:rPr>
          <w:lang w:val="sk-SK"/>
        </w:rPr>
        <w:t xml:space="preserve"> </w:t>
      </w:r>
      <w:r w:rsidR="00583BB6" w:rsidRPr="003757F3">
        <w:rPr>
          <w:lang w:val="sk-SK"/>
        </w:rPr>
        <w:t>na T</w:t>
      </w:r>
      <w:r w:rsidR="00755F09">
        <w:rPr>
          <w:lang w:val="sk-SK"/>
        </w:rPr>
        <w:t>A</w:t>
      </w:r>
      <w:r w:rsidR="004C1595">
        <w:rPr>
          <w:lang w:val="sk-SK"/>
        </w:rPr>
        <w:t>,</w:t>
      </w:r>
      <w:r w:rsidR="00583BB6" w:rsidRPr="004C1595">
        <w:rPr>
          <w:lang w:val="sk-SK"/>
        </w:rPr>
        <w:t xml:space="preserve"> alebo ktoré oprávňujú Riadiaci orgán znížiť alebo požadovať čiastočné alebo úplné vrátenie príspevku EÚ. V prípade, že sa Projekt T</w:t>
      </w:r>
      <w:r w:rsidR="00755F09">
        <w:rPr>
          <w:lang w:val="sk-SK"/>
        </w:rPr>
        <w:t>A</w:t>
      </w:r>
      <w:r w:rsidR="00583BB6" w:rsidRPr="004C1595">
        <w:rPr>
          <w:lang w:val="sk-SK"/>
        </w:rPr>
        <w:t xml:space="preserve"> nemôže realizovať v súlade s harmonogramom platieb uvedeným </w:t>
      </w:r>
      <w:r w:rsidR="00583BB6" w:rsidRPr="003757F3">
        <w:rPr>
          <w:lang w:val="sk-SK"/>
        </w:rPr>
        <w:t>v prílohe II, táto skutočnosť sa musí oznámiť Spoločnému sekretariátu. Toto hlásenie nedodržania sa nevylučuje z dôvodu možného zrušenia viazanosti n+3</w:t>
      </w:r>
      <w:r w:rsidR="005B3C11" w:rsidRPr="003757F3">
        <w:rPr>
          <w:lang w:val="sk-SK"/>
        </w:rPr>
        <w:t>.</w:t>
      </w:r>
    </w:p>
    <w:p w:rsidR="005B3C11" w:rsidRPr="003757F3" w:rsidRDefault="00583BB6" w:rsidP="005B3C11">
      <w:pPr>
        <w:pStyle w:val="ST1"/>
        <w:rPr>
          <w:lang w:val="sk-SK"/>
        </w:rPr>
      </w:pPr>
      <w:r w:rsidRPr="003757F3">
        <w:rPr>
          <w:lang w:val="sk-SK"/>
        </w:rPr>
        <w:lastRenderedPageBreak/>
        <w:t>Článok</w:t>
      </w:r>
      <w:r w:rsidR="005B3C11" w:rsidRPr="003757F3">
        <w:rPr>
          <w:lang w:val="sk-SK"/>
        </w:rPr>
        <w:t xml:space="preserve"> 6</w:t>
      </w:r>
      <w:r w:rsidR="005B3C11" w:rsidRPr="003757F3">
        <w:rPr>
          <w:lang w:val="sk-SK"/>
        </w:rPr>
        <w:br/>
      </w:r>
      <w:r w:rsidR="00071322" w:rsidRPr="003757F3">
        <w:rPr>
          <w:lang w:val="sk-SK"/>
        </w:rPr>
        <w:t xml:space="preserve">Náhrada príspevku EÚ </w:t>
      </w:r>
      <w:r w:rsidR="00FE045F">
        <w:rPr>
          <w:lang w:val="sk-SK"/>
        </w:rPr>
        <w:t>prijímateľovi</w:t>
      </w:r>
      <w:r w:rsidR="00071322" w:rsidRPr="003757F3">
        <w:rPr>
          <w:lang w:val="sk-SK"/>
        </w:rPr>
        <w:t xml:space="preserve"> pomoci</w:t>
      </w:r>
    </w:p>
    <w:p w:rsidR="005B3C11" w:rsidRPr="003757F3" w:rsidRDefault="009302F2" w:rsidP="009302F2">
      <w:pPr>
        <w:pStyle w:val="T1"/>
        <w:numPr>
          <w:ilvl w:val="0"/>
          <w:numId w:val="6"/>
        </w:numPr>
        <w:rPr>
          <w:lang w:val="sk-SK"/>
        </w:rPr>
      </w:pPr>
      <w:r w:rsidRPr="003757F3">
        <w:rPr>
          <w:lang w:val="sk-SK"/>
        </w:rPr>
        <w:t>Náhrad</w:t>
      </w:r>
      <w:r w:rsidR="004C1595">
        <w:rPr>
          <w:lang w:val="sk-SK"/>
        </w:rPr>
        <w:t>a</w:t>
      </w:r>
      <w:r w:rsidRPr="004C1595">
        <w:rPr>
          <w:lang w:val="sk-SK"/>
        </w:rPr>
        <w:t xml:space="preserve"> príspevkov EÚ </w:t>
      </w:r>
      <w:r w:rsidR="00221CD1">
        <w:rPr>
          <w:lang w:val="sk-SK"/>
        </w:rPr>
        <w:t>Prijímateľovi</w:t>
      </w:r>
      <w:r w:rsidR="00221CD1" w:rsidRPr="003757F3">
        <w:rPr>
          <w:lang w:val="sk-SK"/>
        </w:rPr>
        <w:t xml:space="preserve"> </w:t>
      </w:r>
      <w:r w:rsidRPr="004C1595">
        <w:rPr>
          <w:lang w:val="sk-SK"/>
        </w:rPr>
        <w:t>pomoci sa začne až po overení a prijatí PS a jej príloh, ŽÚ a Vyhlásenia o overení výdavkov</w:t>
      </w:r>
      <w:r w:rsidR="005B3C11" w:rsidRPr="003757F3">
        <w:rPr>
          <w:lang w:val="sk-SK"/>
        </w:rPr>
        <w:t>.</w:t>
      </w:r>
    </w:p>
    <w:p w:rsidR="005B3C11" w:rsidRPr="003757F3" w:rsidRDefault="00221CD1" w:rsidP="00BA591E">
      <w:pPr>
        <w:pStyle w:val="T1"/>
        <w:numPr>
          <w:ilvl w:val="0"/>
          <w:numId w:val="5"/>
        </w:numPr>
        <w:rPr>
          <w:lang w:val="sk-SK"/>
        </w:rPr>
      </w:pPr>
      <w:r>
        <w:rPr>
          <w:lang w:val="sk-SK"/>
        </w:rPr>
        <w:t>Prijímateľ</w:t>
      </w:r>
      <w:r w:rsidRPr="003757F3">
        <w:rPr>
          <w:lang w:val="sk-SK"/>
        </w:rPr>
        <w:t xml:space="preserve"> </w:t>
      </w:r>
      <w:r w:rsidR="00BA591E" w:rsidRPr="003757F3">
        <w:rPr>
          <w:lang w:val="sk-SK"/>
        </w:rPr>
        <w:t xml:space="preserve">pomoci môže byť zo strany Spoločného sekretariátu požiadaný o dokončenie PS a ŽÚ už počas procesu overovania. Po druhej neúspešnej žiadosti/oznámení na dokončenie môžu byť PS a ŽÚ zamietnuté. Ak správa obsahuje neoprávnené výdavky, Spoločný sekretariát je oprávnený ju poslať späť </w:t>
      </w:r>
      <w:r>
        <w:rPr>
          <w:lang w:val="sk-SK"/>
        </w:rPr>
        <w:t>Prijímateľovi</w:t>
      </w:r>
      <w:r w:rsidRPr="003757F3">
        <w:rPr>
          <w:lang w:val="sk-SK"/>
        </w:rPr>
        <w:t xml:space="preserve"> </w:t>
      </w:r>
      <w:r w:rsidR="00BA591E" w:rsidRPr="003757F3">
        <w:rPr>
          <w:lang w:val="sk-SK"/>
        </w:rPr>
        <w:t xml:space="preserve">pomoci alebo začať konanie o nezrovnalosti. V tomto prípade </w:t>
      </w:r>
      <w:r>
        <w:rPr>
          <w:lang w:val="sk-SK"/>
        </w:rPr>
        <w:t>Prijímateľ</w:t>
      </w:r>
      <w:r w:rsidRPr="003757F3">
        <w:rPr>
          <w:lang w:val="sk-SK"/>
        </w:rPr>
        <w:t xml:space="preserve"> </w:t>
      </w:r>
      <w:r w:rsidR="00BA591E" w:rsidRPr="003757F3">
        <w:rPr>
          <w:lang w:val="sk-SK"/>
        </w:rPr>
        <w:t>pomoci opätovne predloží ŽÚ Spoločnému sekretariátu</w:t>
      </w:r>
      <w:r w:rsidR="005B3C11" w:rsidRPr="003757F3">
        <w:rPr>
          <w:lang w:val="sk-SK"/>
        </w:rPr>
        <w:t>.</w:t>
      </w:r>
    </w:p>
    <w:p w:rsidR="005B3C11" w:rsidRPr="003757F3" w:rsidRDefault="00CB2899" w:rsidP="00CB2899">
      <w:pPr>
        <w:pStyle w:val="T1"/>
        <w:numPr>
          <w:ilvl w:val="0"/>
          <w:numId w:val="5"/>
        </w:numPr>
        <w:rPr>
          <w:lang w:val="sk-SK"/>
        </w:rPr>
      </w:pPr>
      <w:r w:rsidRPr="003757F3">
        <w:rPr>
          <w:lang w:val="sk-SK"/>
        </w:rPr>
        <w:t>Po schválení Záverečnej správy o projekte sa môže začať finančná závierka Projektu s cieľom vypočítať presnú výšku príspevku EÚ, ktorý sa má vyplatiť na Projekt T</w:t>
      </w:r>
      <w:r w:rsidR="00FE045F">
        <w:rPr>
          <w:lang w:val="sk-SK"/>
        </w:rPr>
        <w:t>A</w:t>
      </w:r>
      <w:r w:rsidRPr="003757F3">
        <w:rPr>
          <w:lang w:val="sk-SK"/>
        </w:rPr>
        <w:t>. Finančná závierka sa nemôže iniciovať v prípade, že sa neuzatvoria iné procesy súvisiace s Projektom T</w:t>
      </w:r>
      <w:r w:rsidR="00FE045F">
        <w:rPr>
          <w:lang w:val="sk-SK"/>
        </w:rPr>
        <w:t>A</w:t>
      </w:r>
      <w:r w:rsidRPr="003757F3">
        <w:rPr>
          <w:lang w:val="sk-SK"/>
        </w:rPr>
        <w:t>, ak</w:t>
      </w:r>
      <w:r w:rsidR="004C1595">
        <w:rPr>
          <w:lang w:val="sk-SK"/>
        </w:rPr>
        <w:t>ými</w:t>
      </w:r>
      <w:r w:rsidRPr="004C1595">
        <w:rPr>
          <w:lang w:val="sk-SK"/>
        </w:rPr>
        <w:t xml:space="preserve"> sú napríklad postupy týkajúce sa nezrovnalostí a vymáhania. Po poslednej platbe </w:t>
      </w:r>
      <w:r w:rsidR="00221CD1">
        <w:rPr>
          <w:lang w:val="sk-SK"/>
        </w:rPr>
        <w:t>Prijímateľovi</w:t>
      </w:r>
      <w:r w:rsidR="00221CD1" w:rsidRPr="003757F3">
        <w:rPr>
          <w:lang w:val="sk-SK"/>
        </w:rPr>
        <w:t xml:space="preserve"> </w:t>
      </w:r>
      <w:r w:rsidRPr="004C1595">
        <w:rPr>
          <w:lang w:val="sk-SK"/>
        </w:rPr>
        <w:t>T</w:t>
      </w:r>
      <w:r w:rsidR="00FE045F">
        <w:rPr>
          <w:lang w:val="sk-SK"/>
        </w:rPr>
        <w:t>A</w:t>
      </w:r>
      <w:r w:rsidRPr="004C1595">
        <w:rPr>
          <w:lang w:val="sk-SK"/>
        </w:rPr>
        <w:t xml:space="preserve"> sa Projekt T</w:t>
      </w:r>
      <w:r w:rsidR="00FE045F">
        <w:rPr>
          <w:lang w:val="sk-SK"/>
        </w:rPr>
        <w:t>A</w:t>
      </w:r>
      <w:r w:rsidRPr="004C1595">
        <w:rPr>
          <w:lang w:val="sk-SK"/>
        </w:rPr>
        <w:t xml:space="preserve"> považuje za uzavretý. Zatiaľ čo sa Projekt T</w:t>
      </w:r>
      <w:r w:rsidR="00FE045F">
        <w:rPr>
          <w:lang w:val="sk-SK"/>
        </w:rPr>
        <w:t>A</w:t>
      </w:r>
      <w:r w:rsidRPr="004C1595">
        <w:rPr>
          <w:lang w:val="sk-SK"/>
        </w:rPr>
        <w:t xml:space="preserve"> považuje za uzavretý, môžu sa vykonávať audity, začať postupy týkajúce sa nezrovnalostí a splácan</w:t>
      </w:r>
      <w:r w:rsidR="00FE045F">
        <w:rPr>
          <w:lang w:val="sk-SK"/>
        </w:rPr>
        <w:t>ia súvisiace s Projektom TA</w:t>
      </w:r>
      <w:r w:rsidR="005B3C11" w:rsidRPr="003757F3">
        <w:rPr>
          <w:lang w:val="sk-SK"/>
        </w:rPr>
        <w:t>.</w:t>
      </w:r>
    </w:p>
    <w:p w:rsidR="005B3C11" w:rsidRPr="003757F3" w:rsidRDefault="00FA13CB" w:rsidP="00FA13CB">
      <w:pPr>
        <w:pStyle w:val="T1"/>
        <w:numPr>
          <w:ilvl w:val="0"/>
          <w:numId w:val="5"/>
        </w:numPr>
        <w:rPr>
          <w:lang w:val="sk-SK"/>
        </w:rPr>
      </w:pPr>
      <w:r w:rsidRPr="003757F3">
        <w:rPr>
          <w:lang w:val="sk-SK"/>
        </w:rPr>
        <w:t xml:space="preserve">Uhrádzanie príspevku EÚ bude schvaľovať Certifikačný orgán. V prípade, že zostatok príspevkov EÚ na jednotnom programovom bankovom účte, ktorý je v </w:t>
      </w:r>
      <w:r w:rsidR="004C1595">
        <w:rPr>
          <w:lang w:val="sk-SK"/>
        </w:rPr>
        <w:t>s</w:t>
      </w:r>
      <w:r w:rsidRPr="004C1595">
        <w:rPr>
          <w:lang w:val="sk-SK"/>
        </w:rPr>
        <w:t>prá</w:t>
      </w:r>
      <w:r w:rsidR="004C1595">
        <w:rPr>
          <w:lang w:val="sk-SK"/>
        </w:rPr>
        <w:t>v</w:t>
      </w:r>
      <w:r w:rsidRPr="004C1595">
        <w:rPr>
          <w:lang w:val="sk-SK"/>
        </w:rPr>
        <w:t>e Certifikačného orgánu, nepokrýva sumu, ktorá sa má uhradiť, proces uhrádzania sa pozastaví dovtedy, kým nie je pripísaný príspevok Európskej únie od Európskej komisie na jednotný programový bankový účet</w:t>
      </w:r>
      <w:r w:rsidR="005B3C11" w:rsidRPr="003757F3">
        <w:rPr>
          <w:lang w:val="sk-SK"/>
        </w:rPr>
        <w:t>.</w:t>
      </w:r>
    </w:p>
    <w:p w:rsidR="005B3C11" w:rsidRPr="003757F3" w:rsidRDefault="008C7B00" w:rsidP="008C7B00">
      <w:pPr>
        <w:pStyle w:val="T1"/>
        <w:numPr>
          <w:ilvl w:val="0"/>
          <w:numId w:val="5"/>
        </w:numPr>
        <w:rPr>
          <w:lang w:val="sk-SK"/>
        </w:rPr>
      </w:pPr>
      <w:r w:rsidRPr="003757F3">
        <w:rPr>
          <w:lang w:val="sk-SK"/>
        </w:rPr>
        <w:t xml:space="preserve">Pre prijímanie úhrady príspevku EÚ a pre prevody príspevku EÚ musí </w:t>
      </w:r>
      <w:r w:rsidR="00221CD1">
        <w:rPr>
          <w:lang w:val="sk-SK"/>
        </w:rPr>
        <w:t>Prijímateľ</w:t>
      </w:r>
      <w:r w:rsidR="00221CD1" w:rsidRPr="003757F3">
        <w:rPr>
          <w:lang w:val="sk-SK"/>
        </w:rPr>
        <w:t xml:space="preserve"> </w:t>
      </w:r>
      <w:r w:rsidRPr="003757F3">
        <w:rPr>
          <w:lang w:val="sk-SK"/>
        </w:rPr>
        <w:t>pomoci mať bankový účet v eurách pre finančné prevody k Projektu T</w:t>
      </w:r>
      <w:r w:rsidR="00FE045F">
        <w:rPr>
          <w:lang w:val="sk-SK"/>
        </w:rPr>
        <w:t>A</w:t>
      </w:r>
      <w:r w:rsidR="005B3C11" w:rsidRPr="003757F3">
        <w:rPr>
          <w:lang w:val="sk-SK"/>
        </w:rPr>
        <w:t>.</w:t>
      </w:r>
    </w:p>
    <w:p w:rsidR="005B3C11" w:rsidRPr="003757F3" w:rsidRDefault="008C7B00" w:rsidP="008C7B00">
      <w:pPr>
        <w:pStyle w:val="T1"/>
        <w:numPr>
          <w:ilvl w:val="0"/>
          <w:numId w:val="5"/>
        </w:numPr>
        <w:rPr>
          <w:lang w:val="sk-SK"/>
        </w:rPr>
      </w:pPr>
      <w:r w:rsidRPr="003757F3">
        <w:rPr>
          <w:lang w:val="sk-SK"/>
        </w:rPr>
        <w:t xml:space="preserve">Príspevok EÚ bude hradený výhradne v eurách a bude prevedený na nasledujúci bankový účet Projektu TA, ktorý určí </w:t>
      </w:r>
      <w:proofErr w:type="spellStart"/>
      <w:r w:rsidR="00FE045F">
        <w:rPr>
          <w:lang w:val="sk-SK"/>
        </w:rPr>
        <w:t>Prjímateľ</w:t>
      </w:r>
      <w:proofErr w:type="spellEnd"/>
      <w:r w:rsidRPr="003757F3">
        <w:rPr>
          <w:lang w:val="sk-SK"/>
        </w:rPr>
        <w:t xml:space="preserve"> pomoci</w:t>
      </w:r>
      <w:r w:rsidR="005B3C11" w:rsidRPr="003757F3">
        <w:rPr>
          <w:lang w:val="sk-SK"/>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0"/>
        <w:gridCol w:w="5162"/>
      </w:tblGrid>
      <w:tr w:rsidR="005B3C11" w:rsidRPr="003757F3" w:rsidTr="00A959D4">
        <w:tc>
          <w:tcPr>
            <w:tcW w:w="2995" w:type="dxa"/>
            <w:tcMar>
              <w:left w:w="0" w:type="dxa"/>
            </w:tcMar>
          </w:tcPr>
          <w:p w:rsidR="005B3C11" w:rsidRPr="004C1595" w:rsidRDefault="005B3C11" w:rsidP="00331E46">
            <w:pPr>
              <w:spacing w:before="120" w:after="120"/>
              <w:jc w:val="both"/>
              <w:rPr>
                <w:szCs w:val="16"/>
                <w:lang w:val="sk-SK"/>
              </w:rPr>
            </w:pPr>
            <w:r w:rsidRPr="0055054A">
              <w:rPr>
                <w:szCs w:val="16"/>
                <w:lang w:val="sk-SK"/>
              </w:rPr>
              <w:t xml:space="preserve"> </w:t>
            </w:r>
            <w:r w:rsidR="00331E46" w:rsidRPr="0055054A">
              <w:rPr>
                <w:szCs w:val="16"/>
                <w:lang w:val="sk-SK"/>
              </w:rPr>
              <w:t>Majiteľ účtu</w:t>
            </w:r>
            <w:r w:rsidRPr="004C1595">
              <w:rPr>
                <w:szCs w:val="16"/>
                <w:lang w:val="sk-SK"/>
              </w:rPr>
              <w:t>:</w:t>
            </w:r>
          </w:p>
        </w:tc>
        <w:tc>
          <w:tcPr>
            <w:tcW w:w="5240" w:type="dxa"/>
          </w:tcPr>
          <w:p w:rsidR="005B3C11" w:rsidRPr="003757F3" w:rsidRDefault="00331E46" w:rsidP="00A959D4">
            <w:pPr>
              <w:spacing w:before="120" w:after="120"/>
              <w:jc w:val="both"/>
              <w:rPr>
                <w:szCs w:val="16"/>
                <w:lang w:val="sk-SK"/>
              </w:rPr>
            </w:pPr>
            <w:r w:rsidRPr="003757F3">
              <w:rPr>
                <w:szCs w:val="16"/>
                <w:lang w:val="sk-SK"/>
              </w:rPr>
              <w:t>Bratislavský samosprávny kraj</w:t>
            </w:r>
          </w:p>
        </w:tc>
      </w:tr>
      <w:tr w:rsidR="005B3C11" w:rsidRPr="003757F3" w:rsidTr="00A959D4">
        <w:tc>
          <w:tcPr>
            <w:tcW w:w="2995" w:type="dxa"/>
            <w:tcMar>
              <w:left w:w="0" w:type="dxa"/>
            </w:tcMar>
          </w:tcPr>
          <w:p w:rsidR="005B3C11" w:rsidRPr="003757F3" w:rsidRDefault="005B3C11" w:rsidP="00331E46">
            <w:pPr>
              <w:spacing w:before="120" w:after="120"/>
              <w:jc w:val="both"/>
              <w:rPr>
                <w:szCs w:val="16"/>
                <w:lang w:val="sk-SK"/>
              </w:rPr>
            </w:pPr>
            <w:r w:rsidRPr="003757F3">
              <w:rPr>
                <w:szCs w:val="16"/>
                <w:lang w:val="sk-SK"/>
              </w:rPr>
              <w:t xml:space="preserve"> </w:t>
            </w:r>
            <w:r w:rsidR="00331E46" w:rsidRPr="003757F3">
              <w:rPr>
                <w:szCs w:val="16"/>
                <w:lang w:val="sk-SK"/>
              </w:rPr>
              <w:t>Adresa majiteľa účtu</w:t>
            </w:r>
            <w:r w:rsidRPr="003757F3">
              <w:rPr>
                <w:szCs w:val="16"/>
                <w:lang w:val="sk-SK"/>
              </w:rPr>
              <w:t>:</w:t>
            </w:r>
          </w:p>
        </w:tc>
        <w:tc>
          <w:tcPr>
            <w:tcW w:w="5240" w:type="dxa"/>
          </w:tcPr>
          <w:p w:rsidR="005B3C11" w:rsidRPr="003757F3" w:rsidRDefault="005B3C11" w:rsidP="00A959D4">
            <w:pPr>
              <w:spacing w:before="120" w:after="120"/>
              <w:jc w:val="both"/>
              <w:rPr>
                <w:szCs w:val="16"/>
                <w:lang w:val="sk-SK"/>
              </w:rPr>
            </w:pPr>
            <w:r w:rsidRPr="003757F3">
              <w:rPr>
                <w:szCs w:val="16"/>
                <w:lang w:val="sk-SK"/>
              </w:rPr>
              <w:t>Sabinovská 16, 820 05 Bratislava 25</w:t>
            </w:r>
          </w:p>
        </w:tc>
      </w:tr>
      <w:tr w:rsidR="00FE045F" w:rsidRPr="003757F3" w:rsidTr="00A959D4">
        <w:tc>
          <w:tcPr>
            <w:tcW w:w="2995" w:type="dxa"/>
            <w:tcMar>
              <w:left w:w="0" w:type="dxa"/>
            </w:tcMar>
          </w:tcPr>
          <w:p w:rsidR="00FE045F" w:rsidRPr="003757F3" w:rsidRDefault="00FE045F" w:rsidP="00FE045F">
            <w:pPr>
              <w:spacing w:before="120" w:after="120"/>
              <w:jc w:val="both"/>
              <w:rPr>
                <w:szCs w:val="16"/>
                <w:lang w:val="sk-SK"/>
              </w:rPr>
            </w:pPr>
            <w:r w:rsidRPr="003757F3">
              <w:rPr>
                <w:szCs w:val="16"/>
                <w:lang w:val="sk-SK"/>
              </w:rPr>
              <w:t xml:space="preserve"> IBAN číslo účtu</w:t>
            </w:r>
          </w:p>
        </w:tc>
        <w:tc>
          <w:tcPr>
            <w:tcW w:w="5240" w:type="dxa"/>
          </w:tcPr>
          <w:p w:rsidR="00FE045F" w:rsidRPr="00FD46F0" w:rsidRDefault="00FE045F" w:rsidP="00FE045F">
            <w:pPr>
              <w:spacing w:before="120" w:after="120"/>
              <w:jc w:val="both"/>
              <w:rPr>
                <w:szCs w:val="16"/>
                <w:lang w:val="en-GB"/>
              </w:rPr>
            </w:pPr>
            <w:r>
              <w:rPr>
                <w:szCs w:val="16"/>
                <w:lang w:val="en-GB"/>
              </w:rPr>
              <w:t>SK66 8180 0000 0070 0055 6502</w:t>
            </w:r>
          </w:p>
        </w:tc>
      </w:tr>
      <w:tr w:rsidR="00FE045F" w:rsidRPr="003757F3" w:rsidTr="00A959D4">
        <w:tc>
          <w:tcPr>
            <w:tcW w:w="2995" w:type="dxa"/>
            <w:tcMar>
              <w:left w:w="0" w:type="dxa"/>
            </w:tcMar>
          </w:tcPr>
          <w:p w:rsidR="00FE045F" w:rsidRPr="003757F3" w:rsidRDefault="00FE045F" w:rsidP="00FE045F">
            <w:pPr>
              <w:spacing w:before="120" w:after="120"/>
              <w:jc w:val="both"/>
              <w:rPr>
                <w:szCs w:val="16"/>
                <w:lang w:val="sk-SK"/>
              </w:rPr>
            </w:pPr>
            <w:r w:rsidRPr="003757F3">
              <w:rPr>
                <w:szCs w:val="16"/>
                <w:lang w:val="sk-SK"/>
              </w:rPr>
              <w:t xml:space="preserve"> SWIFT kód</w:t>
            </w:r>
          </w:p>
        </w:tc>
        <w:tc>
          <w:tcPr>
            <w:tcW w:w="5240" w:type="dxa"/>
          </w:tcPr>
          <w:p w:rsidR="00FE045F" w:rsidRPr="00E83BA3" w:rsidRDefault="00FE045F" w:rsidP="00FE045F">
            <w:pPr>
              <w:spacing w:before="120" w:after="120"/>
              <w:jc w:val="both"/>
              <w:rPr>
                <w:szCs w:val="16"/>
                <w:lang w:val="en-GB"/>
              </w:rPr>
            </w:pPr>
            <w:r w:rsidRPr="00E83BA3">
              <w:rPr>
                <w:szCs w:val="16"/>
                <w:lang w:val="en-GB"/>
              </w:rPr>
              <w:t>SUBASKBX</w:t>
            </w:r>
          </w:p>
        </w:tc>
      </w:tr>
      <w:tr w:rsidR="00FE045F" w:rsidRPr="003757F3" w:rsidTr="00A959D4">
        <w:tc>
          <w:tcPr>
            <w:tcW w:w="2995" w:type="dxa"/>
            <w:tcMar>
              <w:left w:w="0" w:type="dxa"/>
            </w:tcMar>
          </w:tcPr>
          <w:p w:rsidR="00FE045F" w:rsidRPr="003757F3" w:rsidRDefault="00FE045F" w:rsidP="00FE045F">
            <w:pPr>
              <w:spacing w:before="120" w:after="120"/>
              <w:jc w:val="both"/>
              <w:rPr>
                <w:szCs w:val="16"/>
                <w:lang w:val="sk-SK"/>
              </w:rPr>
            </w:pPr>
            <w:r w:rsidRPr="003757F3">
              <w:rPr>
                <w:szCs w:val="16"/>
                <w:lang w:val="sk-SK"/>
              </w:rPr>
              <w:t xml:space="preserve"> Názov banky</w:t>
            </w:r>
          </w:p>
        </w:tc>
        <w:tc>
          <w:tcPr>
            <w:tcW w:w="5240" w:type="dxa"/>
          </w:tcPr>
          <w:p w:rsidR="00FE045F" w:rsidRPr="00FD46F0" w:rsidRDefault="00FE045F" w:rsidP="00FE045F">
            <w:pPr>
              <w:spacing w:before="120" w:after="120"/>
              <w:jc w:val="both"/>
              <w:rPr>
                <w:szCs w:val="16"/>
                <w:highlight w:val="lightGray"/>
                <w:lang w:val="en-GB"/>
              </w:rPr>
            </w:pPr>
            <w:proofErr w:type="spellStart"/>
            <w:r w:rsidRPr="0098255E">
              <w:rPr>
                <w:szCs w:val="16"/>
                <w:lang w:val="en-GB"/>
              </w:rPr>
              <w:t>Štátna</w:t>
            </w:r>
            <w:proofErr w:type="spellEnd"/>
            <w:r w:rsidRPr="0098255E">
              <w:rPr>
                <w:szCs w:val="16"/>
                <w:lang w:val="en-GB"/>
              </w:rPr>
              <w:t xml:space="preserve"> </w:t>
            </w:r>
            <w:proofErr w:type="spellStart"/>
            <w:r w:rsidRPr="0098255E">
              <w:rPr>
                <w:szCs w:val="16"/>
                <w:lang w:val="en-GB"/>
              </w:rPr>
              <w:t>pokladnica</w:t>
            </w:r>
            <w:proofErr w:type="spellEnd"/>
          </w:p>
        </w:tc>
      </w:tr>
      <w:tr w:rsidR="00FE045F" w:rsidRPr="003757F3" w:rsidTr="00A959D4">
        <w:tc>
          <w:tcPr>
            <w:tcW w:w="2995" w:type="dxa"/>
            <w:tcMar>
              <w:left w:w="0" w:type="dxa"/>
            </w:tcMar>
          </w:tcPr>
          <w:p w:rsidR="00FE045F" w:rsidRPr="003757F3" w:rsidRDefault="00FE045F" w:rsidP="00FE045F">
            <w:pPr>
              <w:spacing w:before="120" w:after="120"/>
              <w:jc w:val="both"/>
              <w:rPr>
                <w:szCs w:val="16"/>
                <w:lang w:val="sk-SK"/>
              </w:rPr>
            </w:pPr>
            <w:r w:rsidRPr="003757F3">
              <w:rPr>
                <w:szCs w:val="16"/>
                <w:lang w:val="sk-SK"/>
              </w:rPr>
              <w:t xml:space="preserve"> Adresa banky</w:t>
            </w:r>
          </w:p>
        </w:tc>
        <w:tc>
          <w:tcPr>
            <w:tcW w:w="5240" w:type="dxa"/>
          </w:tcPr>
          <w:p w:rsidR="00FE045F" w:rsidRPr="00FD46F0" w:rsidRDefault="00FE045F" w:rsidP="00FE045F">
            <w:pPr>
              <w:spacing w:before="120" w:after="120"/>
              <w:jc w:val="both"/>
              <w:rPr>
                <w:szCs w:val="16"/>
                <w:highlight w:val="lightGray"/>
                <w:lang w:val="en-GB"/>
              </w:rPr>
            </w:pPr>
            <w:proofErr w:type="spellStart"/>
            <w:r w:rsidRPr="0098255E">
              <w:rPr>
                <w:szCs w:val="16"/>
                <w:lang w:val="en-GB"/>
              </w:rPr>
              <w:t>Radlinského</w:t>
            </w:r>
            <w:proofErr w:type="spellEnd"/>
            <w:r w:rsidRPr="0098255E">
              <w:rPr>
                <w:szCs w:val="16"/>
                <w:lang w:val="en-GB"/>
              </w:rPr>
              <w:t xml:space="preserve"> 32, 810 05 Bratislava 15</w:t>
            </w:r>
          </w:p>
        </w:tc>
      </w:tr>
    </w:tbl>
    <w:p w:rsidR="005B3C11" w:rsidRPr="003757F3" w:rsidRDefault="005B3C11" w:rsidP="005B3C11">
      <w:pPr>
        <w:ind w:firstLine="708"/>
        <w:jc w:val="both"/>
        <w:rPr>
          <w:lang w:val="sk-SK"/>
        </w:rPr>
      </w:pPr>
    </w:p>
    <w:p w:rsidR="005B3C11" w:rsidRPr="003757F3" w:rsidRDefault="00221CD1" w:rsidP="00290B10">
      <w:pPr>
        <w:pStyle w:val="T1"/>
        <w:numPr>
          <w:ilvl w:val="0"/>
          <w:numId w:val="5"/>
        </w:numPr>
        <w:rPr>
          <w:lang w:val="sk-SK"/>
        </w:rPr>
      </w:pPr>
      <w:r>
        <w:rPr>
          <w:lang w:val="sk-SK"/>
        </w:rPr>
        <w:t>Prijímateľ</w:t>
      </w:r>
      <w:r w:rsidRPr="003757F3">
        <w:rPr>
          <w:lang w:val="sk-SK"/>
        </w:rPr>
        <w:t xml:space="preserve"> </w:t>
      </w:r>
      <w:r w:rsidR="00290B10" w:rsidRPr="003757F3">
        <w:rPr>
          <w:lang w:val="sk-SK"/>
        </w:rPr>
        <w:t xml:space="preserve">pomoci musí oficiálne písomne oznámiť Spoločnému sekretariátu zmenu bankového účtu najneskôr do 15 kalendárnych dní alebo najneskôr po predložení ŽÚ. V prípade, že </w:t>
      </w:r>
      <w:r>
        <w:rPr>
          <w:lang w:val="sk-SK"/>
        </w:rPr>
        <w:t>Prijímateľ</w:t>
      </w:r>
      <w:r w:rsidRPr="003757F3">
        <w:rPr>
          <w:lang w:val="sk-SK"/>
        </w:rPr>
        <w:t xml:space="preserve"> </w:t>
      </w:r>
      <w:r w:rsidR="00290B10" w:rsidRPr="003757F3">
        <w:rPr>
          <w:lang w:val="sk-SK"/>
        </w:rPr>
        <w:t xml:space="preserve">pomoci nebude riadne informovať Spoločný sekretariát o podrobnostiach svojho bankového účtu, všetky dôsledky, vrátane dôsledkov finančnej povahy, znáša </w:t>
      </w:r>
      <w:r>
        <w:rPr>
          <w:lang w:val="sk-SK"/>
        </w:rPr>
        <w:t>Prijímateľ</w:t>
      </w:r>
      <w:r w:rsidRPr="003757F3">
        <w:rPr>
          <w:lang w:val="sk-SK"/>
        </w:rPr>
        <w:t xml:space="preserve"> </w:t>
      </w:r>
      <w:r w:rsidR="00290B10" w:rsidRPr="003757F3">
        <w:rPr>
          <w:lang w:val="sk-SK"/>
        </w:rPr>
        <w:t>pomoci</w:t>
      </w:r>
      <w:r w:rsidR="005B3C11" w:rsidRPr="003757F3">
        <w:rPr>
          <w:lang w:val="sk-SK"/>
        </w:rPr>
        <w:t>.</w:t>
      </w:r>
    </w:p>
    <w:p w:rsidR="005B3C11" w:rsidRPr="003757F3" w:rsidRDefault="00290B10" w:rsidP="005B3C11">
      <w:pPr>
        <w:pStyle w:val="ST1"/>
        <w:rPr>
          <w:lang w:val="sk-SK"/>
        </w:rPr>
      </w:pPr>
      <w:r w:rsidRPr="003757F3">
        <w:rPr>
          <w:lang w:val="sk-SK"/>
        </w:rPr>
        <w:lastRenderedPageBreak/>
        <w:t>Článok</w:t>
      </w:r>
      <w:r w:rsidR="005B3C11" w:rsidRPr="003757F3">
        <w:rPr>
          <w:lang w:val="sk-SK"/>
        </w:rPr>
        <w:t xml:space="preserve"> 7 </w:t>
      </w:r>
      <w:r w:rsidR="005B3C11" w:rsidRPr="003757F3">
        <w:rPr>
          <w:lang w:val="sk-SK"/>
        </w:rPr>
        <w:br/>
      </w:r>
      <w:r w:rsidR="00953207" w:rsidRPr="003757F3">
        <w:rPr>
          <w:lang w:val="sk-SK"/>
        </w:rPr>
        <w:t>Zákaz dvojitého financovania, konflikt záujmov a dôvernosť</w:t>
      </w:r>
    </w:p>
    <w:p w:rsidR="005B3C11" w:rsidRPr="003757F3" w:rsidRDefault="00953207" w:rsidP="00953207">
      <w:pPr>
        <w:pStyle w:val="T1"/>
        <w:numPr>
          <w:ilvl w:val="0"/>
          <w:numId w:val="7"/>
        </w:numPr>
        <w:rPr>
          <w:lang w:val="sk-SK"/>
        </w:rPr>
      </w:pPr>
      <w:r w:rsidRPr="003757F3">
        <w:rPr>
          <w:lang w:val="sk-SK"/>
        </w:rPr>
        <w:t>Výdavky sa nesmú financovať dvojitým spôsobom zo žiadnych iných európskych a/alebo vnútroštátnych finančných prostriedkov</w:t>
      </w:r>
      <w:r w:rsidR="005B3C11" w:rsidRPr="003757F3">
        <w:rPr>
          <w:lang w:val="sk-SK"/>
        </w:rPr>
        <w:t>.</w:t>
      </w:r>
    </w:p>
    <w:p w:rsidR="005B3C11" w:rsidRPr="003757F3" w:rsidRDefault="00221CD1" w:rsidP="00872200">
      <w:pPr>
        <w:pStyle w:val="T1"/>
        <w:numPr>
          <w:ilvl w:val="0"/>
          <w:numId w:val="7"/>
        </w:numPr>
        <w:rPr>
          <w:lang w:val="sk-SK"/>
        </w:rPr>
      </w:pPr>
      <w:r>
        <w:rPr>
          <w:lang w:val="sk-SK"/>
        </w:rPr>
        <w:t>Prijímateľ</w:t>
      </w:r>
      <w:r w:rsidRPr="003757F3">
        <w:rPr>
          <w:lang w:val="sk-SK"/>
        </w:rPr>
        <w:t xml:space="preserve"> </w:t>
      </w:r>
      <w:r w:rsidR="00872200" w:rsidRPr="003757F3">
        <w:rPr>
          <w:lang w:val="sk-SK"/>
        </w:rPr>
        <w:t xml:space="preserve">pomoci je zodpovedný za zabezpečenie efektívnej realizácie celého Projektu. Na tento účel sa </w:t>
      </w:r>
      <w:r w:rsidR="00FE045F">
        <w:rPr>
          <w:lang w:val="sk-SK"/>
        </w:rPr>
        <w:t>Prijímateľ</w:t>
      </w:r>
      <w:r w:rsidR="00872200" w:rsidRPr="003757F3">
        <w:rPr>
          <w:lang w:val="sk-SK"/>
        </w:rPr>
        <w:t xml:space="preserve"> pomoci zaväzuje udržiavať oddelené účtovníctvo na účely implementácie projektu spôsobom, ktorý zabezpečí identifikáciu každej finančnej operácie v rámci Projektu T</w:t>
      </w:r>
      <w:r w:rsidR="00FE045F">
        <w:rPr>
          <w:lang w:val="sk-SK"/>
        </w:rPr>
        <w:t>A</w:t>
      </w:r>
      <w:r w:rsidR="005B3C11" w:rsidRPr="003757F3">
        <w:rPr>
          <w:lang w:val="sk-SK"/>
        </w:rPr>
        <w:t>.</w:t>
      </w:r>
    </w:p>
    <w:p w:rsidR="005B3C11" w:rsidRPr="003757F3" w:rsidRDefault="00FE045F" w:rsidP="00B46665">
      <w:pPr>
        <w:pStyle w:val="T1"/>
        <w:numPr>
          <w:ilvl w:val="0"/>
          <w:numId w:val="7"/>
        </w:numPr>
        <w:rPr>
          <w:lang w:val="sk-SK"/>
        </w:rPr>
      </w:pPr>
      <w:r>
        <w:rPr>
          <w:lang w:val="sk-SK"/>
        </w:rPr>
        <w:t>Prijímateľ</w:t>
      </w:r>
      <w:r w:rsidRPr="003757F3">
        <w:rPr>
          <w:lang w:val="sk-SK"/>
        </w:rPr>
        <w:t xml:space="preserve"> </w:t>
      </w:r>
      <w:r w:rsidR="00F67F67" w:rsidRPr="003757F3">
        <w:rPr>
          <w:lang w:val="sk-SK"/>
        </w:rPr>
        <w:t xml:space="preserve">pomoci zabezpečí, aby nedošlo ku konfliktu záujmov vo vzťahu Bratislavského samosprávneho kraja a jeho zamestnancov s potenciálnymi alebo skutočnými žiadateľmi a </w:t>
      </w:r>
      <w:r w:rsidR="00221CD1">
        <w:rPr>
          <w:lang w:val="sk-SK"/>
        </w:rPr>
        <w:t>prijímateľmi</w:t>
      </w:r>
      <w:r w:rsidR="00221CD1" w:rsidRPr="003757F3">
        <w:rPr>
          <w:lang w:val="sk-SK"/>
        </w:rPr>
        <w:t xml:space="preserve"> </w:t>
      </w:r>
      <w:r w:rsidR="00F67F67" w:rsidRPr="003757F3">
        <w:rPr>
          <w:lang w:val="sk-SK"/>
        </w:rPr>
        <w:t>Programu, ako aj so všetkými ostatnými stranami, ktoré majú prospech zo zdrojov T</w:t>
      </w:r>
      <w:r>
        <w:rPr>
          <w:lang w:val="sk-SK"/>
        </w:rPr>
        <w:t>A</w:t>
      </w:r>
      <w:r w:rsidR="00F67F67" w:rsidRPr="003757F3">
        <w:rPr>
          <w:lang w:val="sk-SK"/>
        </w:rPr>
        <w:t xml:space="preserve"> (poskytovatelia služieb alebo dodávatelia). </w:t>
      </w:r>
      <w:r w:rsidR="00B46665" w:rsidRPr="003757F3">
        <w:rPr>
          <w:lang w:val="sk-SK"/>
        </w:rPr>
        <w:t xml:space="preserve">V tejto Zmluve o </w:t>
      </w:r>
      <w:r w:rsidR="00E40723" w:rsidRPr="003757F3">
        <w:rPr>
          <w:lang w:val="sk-SK"/>
        </w:rPr>
        <w:t>poskyt</w:t>
      </w:r>
      <w:r w:rsidR="00E40723">
        <w:rPr>
          <w:lang w:val="sk-SK"/>
        </w:rPr>
        <w:t>nut</w:t>
      </w:r>
      <w:r w:rsidR="00E40723" w:rsidRPr="003757F3">
        <w:rPr>
          <w:lang w:val="sk-SK"/>
        </w:rPr>
        <w:t xml:space="preserve">í </w:t>
      </w:r>
      <w:r w:rsidR="00E40723">
        <w:rPr>
          <w:lang w:val="sk-SK"/>
        </w:rPr>
        <w:t>finančného príspevku</w:t>
      </w:r>
      <w:r w:rsidR="00E40723" w:rsidRPr="003757F3">
        <w:rPr>
          <w:lang w:val="sk-SK"/>
        </w:rPr>
        <w:t xml:space="preserve"> </w:t>
      </w:r>
      <w:r w:rsidR="00B46665" w:rsidRPr="003757F3">
        <w:rPr>
          <w:lang w:val="sk-SK"/>
        </w:rPr>
        <w:t>na T</w:t>
      </w:r>
      <w:r>
        <w:rPr>
          <w:lang w:val="sk-SK"/>
        </w:rPr>
        <w:t>A</w:t>
      </w:r>
      <w:r w:rsidR="00B46665" w:rsidRPr="003757F3">
        <w:rPr>
          <w:lang w:val="sk-SK"/>
        </w:rPr>
        <w:t xml:space="preserve"> predstavuje konflikt záujmov akékoľvek okolnosti, ktoré objektívne alebo nestranne ovplyvnili alebo môžu mať vplyv na implementáciu Zmluvy o </w:t>
      </w:r>
      <w:r w:rsidR="00E40723" w:rsidRPr="003757F3">
        <w:rPr>
          <w:lang w:val="sk-SK"/>
        </w:rPr>
        <w:t>poskyt</w:t>
      </w:r>
      <w:r w:rsidR="00E40723">
        <w:rPr>
          <w:lang w:val="sk-SK"/>
        </w:rPr>
        <w:t>nut</w:t>
      </w:r>
      <w:r w:rsidR="00E40723" w:rsidRPr="003757F3">
        <w:rPr>
          <w:lang w:val="sk-SK"/>
        </w:rPr>
        <w:t xml:space="preserve">í </w:t>
      </w:r>
      <w:r w:rsidR="00E40723">
        <w:rPr>
          <w:lang w:val="sk-SK"/>
        </w:rPr>
        <w:t>finančného príspevku</w:t>
      </w:r>
      <w:r w:rsidR="00E40723" w:rsidRPr="003757F3">
        <w:rPr>
          <w:lang w:val="sk-SK"/>
        </w:rPr>
        <w:t xml:space="preserve"> </w:t>
      </w:r>
      <w:r w:rsidR="00B46665" w:rsidRPr="003757F3">
        <w:rPr>
          <w:lang w:val="sk-SK"/>
        </w:rPr>
        <w:t>na T</w:t>
      </w:r>
      <w:r>
        <w:rPr>
          <w:lang w:val="sk-SK"/>
        </w:rPr>
        <w:t>A</w:t>
      </w:r>
      <w:r w:rsidR="00B46665" w:rsidRPr="003757F3">
        <w:rPr>
          <w:lang w:val="sk-SK"/>
        </w:rPr>
        <w:t xml:space="preserve"> Zmluvnými stranami. Funkcia </w:t>
      </w:r>
      <w:proofErr w:type="spellStart"/>
      <w:r w:rsidR="00B46665" w:rsidRPr="003757F3">
        <w:rPr>
          <w:lang w:val="sk-SK"/>
        </w:rPr>
        <w:t>Infopointu</w:t>
      </w:r>
      <w:proofErr w:type="spellEnd"/>
      <w:r w:rsidR="00B46665" w:rsidRPr="003757F3">
        <w:rPr>
          <w:lang w:val="sk-SK"/>
        </w:rPr>
        <w:t xml:space="preserve"> musí byť jasne oddelená od ostatných funkcií Bratislavského samosprávneho kraja v organizačnej a rozhodovacej štruktúre</w:t>
      </w:r>
      <w:r w:rsidR="005B3C11" w:rsidRPr="003757F3">
        <w:rPr>
          <w:lang w:val="sk-SK"/>
        </w:rPr>
        <w:t>.</w:t>
      </w:r>
    </w:p>
    <w:p w:rsidR="005B3C11" w:rsidRPr="003757F3" w:rsidRDefault="00B46665" w:rsidP="00B46665">
      <w:pPr>
        <w:pStyle w:val="T1"/>
        <w:numPr>
          <w:ilvl w:val="0"/>
          <w:numId w:val="7"/>
        </w:numPr>
        <w:rPr>
          <w:lang w:val="sk-SK"/>
        </w:rPr>
      </w:pPr>
      <w:r w:rsidRPr="003757F3">
        <w:rPr>
          <w:lang w:val="sk-SK"/>
        </w:rPr>
        <w:t>Zmluvné strany sa zaväzujú, že prijmú všetky potrebné opatrenia, aby zabránili akémukoľvek konfliktu záujmov a vzájomne sa informovali do 5 (piatich) pracovných dní od zistenia akýchkoľvek okolností, ktoré vyvolali alebo môžu spôsobiť takýto konflikt záujmov</w:t>
      </w:r>
      <w:r w:rsidR="005B3C11" w:rsidRPr="003757F3">
        <w:rPr>
          <w:lang w:val="sk-SK"/>
        </w:rPr>
        <w:t xml:space="preserve">. </w:t>
      </w:r>
    </w:p>
    <w:p w:rsidR="005B3C11" w:rsidRPr="003757F3" w:rsidRDefault="00B46665" w:rsidP="00B46665">
      <w:pPr>
        <w:pStyle w:val="T1"/>
        <w:numPr>
          <w:ilvl w:val="0"/>
          <w:numId w:val="7"/>
        </w:numPr>
        <w:rPr>
          <w:lang w:val="sk-SK"/>
        </w:rPr>
      </w:pPr>
      <w:r w:rsidRPr="003757F3">
        <w:rPr>
          <w:lang w:val="sk-SK"/>
        </w:rPr>
        <w:t>Zmluvné strany súhlasia s tým, že budú zachovávať a strážiť všetky informácie alebo dokumenty (ďalej len „Dôverné informácie"), ktoré im boli oznámené alebo zistené</w:t>
      </w:r>
      <w:r w:rsidR="006241D6">
        <w:rPr>
          <w:lang w:val="sk-SK"/>
        </w:rPr>
        <w:t>,</w:t>
      </w:r>
      <w:r w:rsidRPr="006241D6">
        <w:rPr>
          <w:lang w:val="sk-SK"/>
        </w:rPr>
        <w:t xml:space="preserve"> alebo ktoré v rámci tejto zmluvy pripravili, s osobitným zreteľom na dôverné informácie o jednotlivých žiadostiach alebo projektoch; a súhlasia s tým, že sa budú používať iba na opísané účely a že nebudú poskytnuté akejkoľvek tretej strane. Dôverné informácie nesmú byť odhalené žiadnemu zamestnancovi alebo znal</w:t>
      </w:r>
      <w:r w:rsidRPr="003757F3">
        <w:rPr>
          <w:lang w:val="sk-SK"/>
        </w:rPr>
        <w:t>covi, pokiaľ títo nesúhlasia s vykonávaním a nezaväzujú sa podmienkam tejto Zmluvy o pomoci</w:t>
      </w:r>
      <w:r w:rsidR="005B3C11" w:rsidRPr="003757F3">
        <w:rPr>
          <w:lang w:val="sk-SK"/>
        </w:rPr>
        <w:t>.</w:t>
      </w:r>
    </w:p>
    <w:p w:rsidR="005B3C11" w:rsidRPr="003757F3" w:rsidRDefault="006B1C2E" w:rsidP="005B3C11">
      <w:pPr>
        <w:pStyle w:val="ST1"/>
        <w:rPr>
          <w:lang w:val="sk-SK"/>
        </w:rPr>
      </w:pPr>
      <w:r w:rsidRPr="003757F3">
        <w:rPr>
          <w:lang w:val="sk-SK"/>
        </w:rPr>
        <w:t>Článok</w:t>
      </w:r>
      <w:r w:rsidR="005B3C11" w:rsidRPr="003757F3">
        <w:rPr>
          <w:lang w:val="sk-SK"/>
        </w:rPr>
        <w:t xml:space="preserve"> 8</w:t>
      </w:r>
      <w:r w:rsidR="005B3C11" w:rsidRPr="003757F3">
        <w:rPr>
          <w:lang w:val="sk-SK"/>
        </w:rPr>
        <w:br/>
      </w:r>
      <w:r w:rsidRPr="003757F3">
        <w:rPr>
          <w:lang w:val="sk-SK"/>
        </w:rPr>
        <w:t>Pravidlá obstarávania</w:t>
      </w:r>
    </w:p>
    <w:p w:rsidR="005B3C11" w:rsidRPr="003757F3" w:rsidRDefault="00FE045F" w:rsidP="00FA0718">
      <w:pPr>
        <w:pStyle w:val="T1"/>
        <w:numPr>
          <w:ilvl w:val="0"/>
          <w:numId w:val="20"/>
        </w:numPr>
        <w:rPr>
          <w:lang w:val="sk-SK"/>
        </w:rPr>
      </w:pPr>
      <w:r>
        <w:rPr>
          <w:lang w:val="sk-SK"/>
        </w:rPr>
        <w:t>Prijímateľ</w:t>
      </w:r>
      <w:r w:rsidRPr="003757F3">
        <w:rPr>
          <w:lang w:val="sk-SK"/>
        </w:rPr>
        <w:t xml:space="preserve"> </w:t>
      </w:r>
      <w:r w:rsidR="00FA0718" w:rsidRPr="003757F3">
        <w:rPr>
          <w:lang w:val="sk-SK"/>
        </w:rPr>
        <w:t>pomoci musí rešpektovať a dodržiavať pravidlá a postupy oprávnenosti na úrovni programu a efektívne využívanie finančných prostriedk</w:t>
      </w:r>
      <w:r>
        <w:rPr>
          <w:lang w:val="sk-SK"/>
        </w:rPr>
        <w:t>ov, ako je uvedené v Príručke TA</w:t>
      </w:r>
      <w:r w:rsidR="00FA0718" w:rsidRPr="003757F3">
        <w:rPr>
          <w:lang w:val="sk-SK"/>
        </w:rPr>
        <w:t>. Ak členské štáty uplatňujú prísnejšie pravidlá týkajúce sa verejného obstarávania, ako sú opísané v prezentovanej Príručke T</w:t>
      </w:r>
      <w:r>
        <w:rPr>
          <w:lang w:val="sk-SK"/>
        </w:rPr>
        <w:t>A</w:t>
      </w:r>
      <w:r w:rsidR="00FA0718" w:rsidRPr="003757F3">
        <w:rPr>
          <w:lang w:val="sk-SK"/>
        </w:rPr>
        <w:t>, mali by sa dodržiavať vnútroštátne právne predpisy.</w:t>
      </w:r>
    </w:p>
    <w:p w:rsidR="005B3C11" w:rsidRPr="003757F3" w:rsidRDefault="006B1C2E" w:rsidP="005B3C11">
      <w:pPr>
        <w:pStyle w:val="ST1"/>
        <w:rPr>
          <w:lang w:val="sk-SK"/>
        </w:rPr>
      </w:pPr>
      <w:r w:rsidRPr="003757F3">
        <w:rPr>
          <w:lang w:val="sk-SK"/>
        </w:rPr>
        <w:t>Článok</w:t>
      </w:r>
      <w:r w:rsidR="005B3C11" w:rsidRPr="003757F3">
        <w:rPr>
          <w:lang w:val="sk-SK"/>
        </w:rPr>
        <w:t xml:space="preserve"> 9</w:t>
      </w:r>
      <w:r w:rsidR="005B3C11" w:rsidRPr="003757F3">
        <w:rPr>
          <w:lang w:val="sk-SK"/>
        </w:rPr>
        <w:br/>
      </w:r>
      <w:r w:rsidR="00FA0718" w:rsidRPr="003757F3">
        <w:rPr>
          <w:lang w:val="sk-SK"/>
        </w:rPr>
        <w:t>Informácie a publicita</w:t>
      </w:r>
    </w:p>
    <w:p w:rsidR="005B3C11" w:rsidRPr="003757F3" w:rsidRDefault="00FE045F" w:rsidP="00FA0718">
      <w:pPr>
        <w:pStyle w:val="T1"/>
        <w:numPr>
          <w:ilvl w:val="0"/>
          <w:numId w:val="8"/>
        </w:numPr>
        <w:rPr>
          <w:lang w:val="sk-SK"/>
        </w:rPr>
      </w:pPr>
      <w:r>
        <w:rPr>
          <w:lang w:val="sk-SK"/>
        </w:rPr>
        <w:t>Prijímateľ</w:t>
      </w:r>
      <w:r w:rsidRPr="003757F3">
        <w:rPr>
          <w:lang w:val="sk-SK"/>
        </w:rPr>
        <w:t xml:space="preserve"> </w:t>
      </w:r>
      <w:r w:rsidR="00FA0718" w:rsidRPr="003757F3">
        <w:rPr>
          <w:lang w:val="sk-SK"/>
        </w:rPr>
        <w:t>pomoci sa zaväzuje plniť informačné a propagačné opatrenia uvedené v Manuál</w:t>
      </w:r>
      <w:r w:rsidR="006241D6">
        <w:rPr>
          <w:lang w:val="sk-SK"/>
        </w:rPr>
        <w:t>i</w:t>
      </w:r>
      <w:r w:rsidR="00FA0718" w:rsidRPr="006241D6">
        <w:rPr>
          <w:lang w:val="sk-SK"/>
        </w:rPr>
        <w:t xml:space="preserve"> na zviditeľnenie projektov s cieľom podporiť skutočnosť, že spolufinancovanie sa poskytuje z príspevkov EÚ dostupných v rámci Programu, a okrem toho sa zaväzuje zabezpečiť </w:t>
      </w:r>
      <w:r w:rsidR="00FA0718" w:rsidRPr="003757F3">
        <w:rPr>
          <w:lang w:val="sk-SK"/>
        </w:rPr>
        <w:t>primeranú podporu Projektu T</w:t>
      </w:r>
      <w:r>
        <w:rPr>
          <w:lang w:val="sk-SK"/>
        </w:rPr>
        <w:t>A</w:t>
      </w:r>
      <w:r w:rsidR="005B3C11" w:rsidRPr="003757F3">
        <w:rPr>
          <w:lang w:val="sk-SK"/>
        </w:rPr>
        <w:t>.</w:t>
      </w:r>
    </w:p>
    <w:p w:rsidR="005B3C11" w:rsidRPr="003757F3" w:rsidRDefault="00FA0718" w:rsidP="00FA0718">
      <w:pPr>
        <w:pStyle w:val="T1"/>
        <w:numPr>
          <w:ilvl w:val="0"/>
          <w:numId w:val="5"/>
        </w:numPr>
        <w:spacing w:after="0"/>
        <w:rPr>
          <w:lang w:val="sk-SK"/>
        </w:rPr>
      </w:pPr>
      <w:r w:rsidRPr="003757F3">
        <w:rPr>
          <w:lang w:val="sk-SK"/>
        </w:rPr>
        <w:lastRenderedPageBreak/>
        <w:t>Riadiaci orgán/Spoločný sekretariát je oprávnený uverejňovať v akomkoľvek formáte a na akomkoľvek médiu tieto informácie</w:t>
      </w:r>
      <w:r w:rsidR="005B3C11" w:rsidRPr="003757F3">
        <w:rPr>
          <w:lang w:val="sk-SK"/>
        </w:rPr>
        <w:t>:</w:t>
      </w:r>
    </w:p>
    <w:p w:rsidR="005B3C11" w:rsidRPr="003757F3" w:rsidRDefault="00FA0718" w:rsidP="00FA0718">
      <w:pPr>
        <w:pStyle w:val="L1"/>
        <w:numPr>
          <w:ilvl w:val="0"/>
          <w:numId w:val="18"/>
        </w:numPr>
        <w:spacing w:after="0"/>
        <w:rPr>
          <w:lang w:val="sk-SK"/>
        </w:rPr>
      </w:pPr>
      <w:r w:rsidRPr="003757F3">
        <w:rPr>
          <w:lang w:val="sk-SK"/>
        </w:rPr>
        <w:t>názov projektu T</w:t>
      </w:r>
      <w:r w:rsidR="00FE045F">
        <w:rPr>
          <w:lang w:val="sk-SK"/>
        </w:rPr>
        <w:t>A</w:t>
      </w:r>
      <w:r w:rsidR="005B3C11" w:rsidRPr="003757F3">
        <w:rPr>
          <w:lang w:val="sk-SK"/>
        </w:rPr>
        <w:t>;</w:t>
      </w:r>
    </w:p>
    <w:p w:rsidR="005B3C11" w:rsidRPr="003757F3" w:rsidRDefault="00FA0718" w:rsidP="00FA0718">
      <w:pPr>
        <w:pStyle w:val="L1"/>
        <w:numPr>
          <w:ilvl w:val="0"/>
          <w:numId w:val="18"/>
        </w:numPr>
        <w:spacing w:after="0"/>
        <w:rPr>
          <w:lang w:val="sk-SK"/>
        </w:rPr>
      </w:pPr>
      <w:r w:rsidRPr="003757F3">
        <w:rPr>
          <w:lang w:val="sk-SK"/>
        </w:rPr>
        <w:t xml:space="preserve">meno a kontaktné údaje </w:t>
      </w:r>
      <w:r w:rsidR="00221CD1">
        <w:rPr>
          <w:lang w:val="sk-SK"/>
        </w:rPr>
        <w:t>Prijímateľa</w:t>
      </w:r>
      <w:r w:rsidR="00221CD1" w:rsidRPr="003757F3">
        <w:rPr>
          <w:lang w:val="sk-SK"/>
        </w:rPr>
        <w:t xml:space="preserve"> </w:t>
      </w:r>
      <w:r w:rsidRPr="003757F3">
        <w:rPr>
          <w:lang w:val="sk-SK"/>
        </w:rPr>
        <w:t>pomoci</w:t>
      </w:r>
      <w:r w:rsidR="005B3C11" w:rsidRPr="003757F3">
        <w:rPr>
          <w:lang w:val="sk-SK"/>
        </w:rPr>
        <w:t>;</w:t>
      </w:r>
    </w:p>
    <w:p w:rsidR="005B3C11" w:rsidRPr="003757F3" w:rsidRDefault="00FA0718" w:rsidP="00FA0718">
      <w:pPr>
        <w:pStyle w:val="L1"/>
        <w:numPr>
          <w:ilvl w:val="0"/>
          <w:numId w:val="18"/>
        </w:numPr>
        <w:spacing w:after="0"/>
        <w:rPr>
          <w:lang w:val="sk-SK"/>
        </w:rPr>
      </w:pPr>
      <w:r w:rsidRPr="003757F3">
        <w:rPr>
          <w:lang w:val="sk-SK"/>
        </w:rPr>
        <w:t>výšku dotácie a mieru spolufinancovania EÚ</w:t>
      </w:r>
      <w:r w:rsidR="005B3C11" w:rsidRPr="003757F3">
        <w:rPr>
          <w:lang w:val="sk-SK"/>
        </w:rPr>
        <w:t>;</w:t>
      </w:r>
    </w:p>
    <w:p w:rsidR="005B3C11" w:rsidRPr="003757F3" w:rsidRDefault="00FA0718" w:rsidP="00FA0718">
      <w:pPr>
        <w:pStyle w:val="L1"/>
        <w:numPr>
          <w:ilvl w:val="0"/>
          <w:numId w:val="18"/>
        </w:numPr>
        <w:spacing w:after="0"/>
        <w:rPr>
          <w:lang w:val="sk-SK"/>
        </w:rPr>
      </w:pPr>
      <w:r w:rsidRPr="003757F3">
        <w:rPr>
          <w:lang w:val="sk-SK"/>
        </w:rPr>
        <w:t>účel príspevku EÚ</w:t>
      </w:r>
      <w:r w:rsidR="005B3C11" w:rsidRPr="003757F3">
        <w:rPr>
          <w:lang w:val="sk-SK"/>
        </w:rPr>
        <w:t>;</w:t>
      </w:r>
    </w:p>
    <w:p w:rsidR="005B3C11" w:rsidRPr="003757F3" w:rsidRDefault="00FA0718" w:rsidP="00FA0718">
      <w:pPr>
        <w:pStyle w:val="L1"/>
        <w:numPr>
          <w:ilvl w:val="0"/>
          <w:numId w:val="18"/>
        </w:numPr>
        <w:spacing w:after="0"/>
        <w:rPr>
          <w:lang w:val="sk-SK"/>
        </w:rPr>
      </w:pPr>
      <w:r w:rsidRPr="003757F3">
        <w:rPr>
          <w:lang w:val="sk-SK"/>
        </w:rPr>
        <w:t>geografické umiestnenie Projektu T</w:t>
      </w:r>
      <w:r w:rsidR="00FE045F">
        <w:rPr>
          <w:lang w:val="sk-SK"/>
        </w:rPr>
        <w:t>A</w:t>
      </w:r>
      <w:r w:rsidR="005B3C11" w:rsidRPr="003757F3">
        <w:rPr>
          <w:lang w:val="sk-SK"/>
        </w:rPr>
        <w:t>;</w:t>
      </w:r>
    </w:p>
    <w:p w:rsidR="005B3C11" w:rsidRPr="003757F3" w:rsidRDefault="00FA0718" w:rsidP="00FA0718">
      <w:pPr>
        <w:pStyle w:val="L1"/>
        <w:numPr>
          <w:ilvl w:val="0"/>
          <w:numId w:val="18"/>
        </w:numPr>
        <w:spacing w:after="0"/>
        <w:rPr>
          <w:lang w:val="sk-SK"/>
        </w:rPr>
      </w:pPr>
      <w:r w:rsidRPr="003757F3">
        <w:rPr>
          <w:lang w:val="sk-SK"/>
        </w:rPr>
        <w:t>výsledky projektu, hodnotenia, súhrny a pripravené dokumenty</w:t>
      </w:r>
      <w:r w:rsidR="005B3C11" w:rsidRPr="003757F3">
        <w:rPr>
          <w:lang w:val="sk-SK"/>
        </w:rPr>
        <w:t>;</w:t>
      </w:r>
    </w:p>
    <w:p w:rsidR="005B3C11" w:rsidRPr="003757F3" w:rsidRDefault="00FA0718" w:rsidP="00FA0718">
      <w:pPr>
        <w:pStyle w:val="L1"/>
        <w:numPr>
          <w:ilvl w:val="0"/>
          <w:numId w:val="18"/>
        </w:numPr>
        <w:spacing w:after="0"/>
        <w:rPr>
          <w:lang w:val="sk-SK"/>
        </w:rPr>
      </w:pPr>
      <w:r w:rsidRPr="003757F3">
        <w:rPr>
          <w:lang w:val="sk-SK"/>
        </w:rPr>
        <w:t>ďalšie informácie o Projekte T</w:t>
      </w:r>
      <w:r w:rsidR="00FE045F">
        <w:rPr>
          <w:lang w:val="sk-SK"/>
        </w:rPr>
        <w:t>A</w:t>
      </w:r>
      <w:r w:rsidRPr="003757F3">
        <w:rPr>
          <w:lang w:val="sk-SK"/>
        </w:rPr>
        <w:t>, ak sa to považuje za relevantné</w:t>
      </w:r>
      <w:r w:rsidR="005B3C11" w:rsidRPr="003757F3">
        <w:rPr>
          <w:lang w:val="sk-SK"/>
        </w:rPr>
        <w:t>.</w:t>
      </w:r>
    </w:p>
    <w:p w:rsidR="005B3C11" w:rsidRPr="003757F3" w:rsidRDefault="005B3C11" w:rsidP="005B3C11">
      <w:pPr>
        <w:pStyle w:val="L1"/>
        <w:numPr>
          <w:ilvl w:val="0"/>
          <w:numId w:val="0"/>
        </w:numPr>
        <w:spacing w:after="0"/>
        <w:ind w:left="1021"/>
        <w:rPr>
          <w:lang w:val="sk-SK"/>
        </w:rPr>
      </w:pPr>
    </w:p>
    <w:p w:rsidR="005B3C11" w:rsidRPr="003757F3" w:rsidRDefault="00FE045F" w:rsidP="00FA0718">
      <w:pPr>
        <w:pStyle w:val="T1"/>
        <w:numPr>
          <w:ilvl w:val="0"/>
          <w:numId w:val="5"/>
        </w:numPr>
        <w:spacing w:after="0"/>
        <w:rPr>
          <w:lang w:val="sk-SK"/>
        </w:rPr>
      </w:pPr>
      <w:r>
        <w:rPr>
          <w:lang w:val="sk-SK"/>
        </w:rPr>
        <w:t>Prijímateľ</w:t>
      </w:r>
      <w:r w:rsidRPr="003757F3">
        <w:rPr>
          <w:lang w:val="sk-SK"/>
        </w:rPr>
        <w:t xml:space="preserve"> </w:t>
      </w:r>
      <w:r w:rsidR="00FA0718" w:rsidRPr="003757F3">
        <w:rPr>
          <w:lang w:val="sk-SK"/>
        </w:rPr>
        <w:t>T</w:t>
      </w:r>
      <w:r>
        <w:rPr>
          <w:lang w:val="sk-SK"/>
        </w:rPr>
        <w:t>A</w:t>
      </w:r>
      <w:r w:rsidR="00FA0718" w:rsidRPr="003757F3">
        <w:rPr>
          <w:lang w:val="sk-SK"/>
        </w:rPr>
        <w:t xml:space="preserve"> zabezpečí vhodné komunikačné prostriedky medzi Projektom T</w:t>
      </w:r>
      <w:r>
        <w:rPr>
          <w:lang w:val="sk-SK"/>
        </w:rPr>
        <w:t>a</w:t>
      </w:r>
      <w:r w:rsidR="00FA0718" w:rsidRPr="003757F3">
        <w:rPr>
          <w:lang w:val="sk-SK"/>
        </w:rPr>
        <w:t xml:space="preserve"> a Programom vrátane</w:t>
      </w:r>
      <w:r w:rsidR="005B3C11" w:rsidRPr="003757F3">
        <w:rPr>
          <w:lang w:val="sk-SK"/>
        </w:rPr>
        <w:t>:</w:t>
      </w:r>
    </w:p>
    <w:p w:rsidR="005B3C11" w:rsidRPr="003757F3" w:rsidRDefault="00E54D3E" w:rsidP="00E54D3E">
      <w:pPr>
        <w:pStyle w:val="L1"/>
        <w:numPr>
          <w:ilvl w:val="0"/>
          <w:numId w:val="10"/>
        </w:numPr>
        <w:spacing w:after="0"/>
        <w:rPr>
          <w:lang w:val="sk-SK"/>
        </w:rPr>
      </w:pPr>
      <w:r w:rsidRPr="003757F3">
        <w:rPr>
          <w:lang w:val="sk-SK"/>
        </w:rPr>
        <w:t xml:space="preserve">účasť, vždy, keď je to potrebné, na školeniach </w:t>
      </w:r>
      <w:r w:rsidR="00FE045F">
        <w:rPr>
          <w:lang w:val="sk-SK"/>
        </w:rPr>
        <w:t>Prijímateľa</w:t>
      </w:r>
      <w:r w:rsidR="00FE045F" w:rsidRPr="003757F3">
        <w:rPr>
          <w:lang w:val="sk-SK"/>
        </w:rPr>
        <w:t xml:space="preserve"> </w:t>
      </w:r>
      <w:r w:rsidRPr="003757F3">
        <w:rPr>
          <w:lang w:val="sk-SK"/>
        </w:rPr>
        <w:t>pomoci organizovaných Spoločným sekretariátom</w:t>
      </w:r>
      <w:r w:rsidR="005B3C11" w:rsidRPr="003757F3">
        <w:rPr>
          <w:lang w:val="sk-SK"/>
        </w:rPr>
        <w:t>;</w:t>
      </w:r>
    </w:p>
    <w:p w:rsidR="005B3C11" w:rsidRPr="003757F3" w:rsidRDefault="00E54D3E" w:rsidP="00E54D3E">
      <w:pPr>
        <w:pStyle w:val="L1"/>
        <w:numPr>
          <w:ilvl w:val="0"/>
          <w:numId w:val="10"/>
        </w:numPr>
        <w:spacing w:after="0"/>
        <w:rPr>
          <w:lang w:val="sk-SK"/>
        </w:rPr>
      </w:pPr>
      <w:r w:rsidRPr="003757F3">
        <w:rPr>
          <w:lang w:val="sk-SK"/>
        </w:rPr>
        <w:t>účasť, na požiadanie, na iných podujatiach organizovaných riadiacimi orgánmi programu s cieľom prezentácie / diskusie / rozvoja / zdieľania výsledkov Projektov T</w:t>
      </w:r>
      <w:r w:rsidR="00FE045F">
        <w:rPr>
          <w:lang w:val="sk-SK"/>
        </w:rPr>
        <w:t>A</w:t>
      </w:r>
      <w:r w:rsidRPr="003757F3">
        <w:rPr>
          <w:lang w:val="sk-SK"/>
        </w:rPr>
        <w:t xml:space="preserve"> a vytvárania </w:t>
      </w:r>
      <w:r w:rsidR="00044EEC" w:rsidRPr="003757F3">
        <w:rPr>
          <w:lang w:val="sk-SK"/>
        </w:rPr>
        <w:t>synergii</w:t>
      </w:r>
      <w:r w:rsidRPr="003757F3">
        <w:rPr>
          <w:lang w:val="sk-SK"/>
        </w:rPr>
        <w:t xml:space="preserve"> s ostatnými Projektmi T</w:t>
      </w:r>
      <w:r w:rsidR="00FE045F">
        <w:rPr>
          <w:lang w:val="sk-SK"/>
        </w:rPr>
        <w:t>A</w:t>
      </w:r>
      <w:r w:rsidRPr="003757F3">
        <w:rPr>
          <w:lang w:val="sk-SK"/>
        </w:rPr>
        <w:t xml:space="preserve"> a príslušnými organizáciami</w:t>
      </w:r>
      <w:r w:rsidR="005B3C11" w:rsidRPr="003757F3">
        <w:rPr>
          <w:lang w:val="sk-SK"/>
        </w:rPr>
        <w:t>;</w:t>
      </w:r>
    </w:p>
    <w:p w:rsidR="005B3C11" w:rsidRPr="003757F3" w:rsidRDefault="00E54D3E" w:rsidP="00E54D3E">
      <w:pPr>
        <w:pStyle w:val="L1"/>
        <w:numPr>
          <w:ilvl w:val="0"/>
          <w:numId w:val="10"/>
        </w:numPr>
        <w:spacing w:after="0"/>
        <w:rPr>
          <w:lang w:val="sk-SK"/>
        </w:rPr>
      </w:pPr>
      <w:r w:rsidRPr="003757F3">
        <w:rPr>
          <w:lang w:val="sk-SK"/>
        </w:rPr>
        <w:t xml:space="preserve">poskytnutie viditeľného odkazu na internetovú stránku </w:t>
      </w:r>
      <w:r w:rsidR="00FE045F">
        <w:rPr>
          <w:lang w:val="sk-SK"/>
        </w:rPr>
        <w:t>Prijímateľa</w:t>
      </w:r>
      <w:r w:rsidR="00FE045F" w:rsidRPr="003757F3">
        <w:rPr>
          <w:lang w:val="sk-SK"/>
        </w:rPr>
        <w:t xml:space="preserve"> </w:t>
      </w:r>
      <w:r w:rsidRPr="003757F3">
        <w:rPr>
          <w:lang w:val="sk-SK"/>
        </w:rPr>
        <w:t xml:space="preserve">pomoci (ak nejaká existuje) na internetovej stránke </w:t>
      </w:r>
      <w:r w:rsidR="00044EEC" w:rsidRPr="003757F3">
        <w:rPr>
          <w:lang w:val="sk-SK"/>
        </w:rPr>
        <w:t>P</w:t>
      </w:r>
      <w:r w:rsidRPr="003757F3">
        <w:rPr>
          <w:lang w:val="sk-SK"/>
        </w:rPr>
        <w:t>rogramu www.skhu.eu</w:t>
      </w:r>
      <w:r w:rsidR="005B3C11" w:rsidRPr="003757F3">
        <w:rPr>
          <w:lang w:val="sk-SK"/>
        </w:rPr>
        <w:t>.</w:t>
      </w:r>
    </w:p>
    <w:p w:rsidR="005B3C11" w:rsidRPr="003757F3" w:rsidRDefault="000954C3" w:rsidP="005B3C11">
      <w:pPr>
        <w:pStyle w:val="ST1"/>
        <w:rPr>
          <w:lang w:val="sk-SK"/>
        </w:rPr>
      </w:pPr>
      <w:r w:rsidRPr="003757F3">
        <w:rPr>
          <w:bCs w:val="0"/>
          <w:lang w:val="sk-SK"/>
        </w:rPr>
        <w:t>Článok</w:t>
      </w:r>
      <w:r w:rsidR="005B3C11" w:rsidRPr="003757F3">
        <w:rPr>
          <w:bCs w:val="0"/>
          <w:lang w:val="sk-SK"/>
        </w:rPr>
        <w:t xml:space="preserve"> 10</w:t>
      </w:r>
      <w:r w:rsidR="005B3C11" w:rsidRPr="003757F3">
        <w:rPr>
          <w:bCs w:val="0"/>
          <w:lang w:val="sk-SK"/>
        </w:rPr>
        <w:br/>
      </w:r>
      <w:r w:rsidR="00DF5630" w:rsidRPr="003757F3">
        <w:rPr>
          <w:lang w:val="sk-SK"/>
        </w:rPr>
        <w:t>Zmeny a doplnenia Z</w:t>
      </w:r>
      <w:r w:rsidR="00FE045F">
        <w:rPr>
          <w:lang w:val="sk-SK"/>
        </w:rPr>
        <w:t xml:space="preserve">mluvy o poskytnutí </w:t>
      </w:r>
      <w:r w:rsidR="00E40723">
        <w:rPr>
          <w:lang w:val="sk-SK"/>
        </w:rPr>
        <w:t>finančného príspevku</w:t>
      </w:r>
      <w:r w:rsidR="00FE045F">
        <w:rPr>
          <w:lang w:val="sk-SK"/>
        </w:rPr>
        <w:t xml:space="preserve"> na TA</w:t>
      </w:r>
      <w:r w:rsidR="00DF5630" w:rsidRPr="003757F3">
        <w:rPr>
          <w:lang w:val="sk-SK"/>
        </w:rPr>
        <w:t xml:space="preserve"> a iné zmeny projektu</w:t>
      </w:r>
    </w:p>
    <w:p w:rsidR="005B3C11" w:rsidRPr="003757F3" w:rsidRDefault="00FE045F" w:rsidP="00443DE0">
      <w:pPr>
        <w:pStyle w:val="T1"/>
        <w:numPr>
          <w:ilvl w:val="0"/>
          <w:numId w:val="36"/>
        </w:numPr>
        <w:spacing w:after="0"/>
        <w:rPr>
          <w:lang w:val="sk-SK"/>
        </w:rPr>
      </w:pPr>
      <w:r>
        <w:rPr>
          <w:lang w:val="sk-SK"/>
        </w:rPr>
        <w:t>Prijímateľ</w:t>
      </w:r>
      <w:r w:rsidRPr="003757F3">
        <w:rPr>
          <w:lang w:val="sk-SK"/>
        </w:rPr>
        <w:t xml:space="preserve"> </w:t>
      </w:r>
      <w:r w:rsidR="00443DE0" w:rsidRPr="003757F3">
        <w:rPr>
          <w:lang w:val="sk-SK"/>
        </w:rPr>
        <w:t>T</w:t>
      </w:r>
      <w:r>
        <w:rPr>
          <w:lang w:val="sk-SK"/>
        </w:rPr>
        <w:t>A</w:t>
      </w:r>
      <w:r w:rsidR="00443DE0" w:rsidRPr="003757F3">
        <w:rPr>
          <w:lang w:val="sk-SK"/>
        </w:rPr>
        <w:t xml:space="preserve"> musí požiadať o zmenu Zmluvy o poskytnutí </w:t>
      </w:r>
      <w:r w:rsidR="00E40723">
        <w:rPr>
          <w:lang w:val="sk-SK"/>
        </w:rPr>
        <w:t>finančného príspevku</w:t>
      </w:r>
      <w:r w:rsidR="00E40723" w:rsidRPr="003757F3">
        <w:rPr>
          <w:lang w:val="sk-SK"/>
        </w:rPr>
        <w:t xml:space="preserve"> </w:t>
      </w:r>
      <w:r w:rsidR="00443DE0" w:rsidRPr="003757F3">
        <w:rPr>
          <w:lang w:val="sk-SK"/>
        </w:rPr>
        <w:t>na T</w:t>
      </w:r>
      <w:r>
        <w:rPr>
          <w:lang w:val="sk-SK"/>
        </w:rPr>
        <w:t>A</w:t>
      </w:r>
      <w:r w:rsidR="00443DE0" w:rsidRPr="003757F3">
        <w:rPr>
          <w:lang w:val="sk-SK"/>
        </w:rPr>
        <w:t xml:space="preserve"> v prípade podstatných zmien v Projekte T</w:t>
      </w:r>
      <w:r>
        <w:rPr>
          <w:lang w:val="sk-SK"/>
        </w:rPr>
        <w:t>A</w:t>
      </w:r>
      <w:r w:rsidR="00443DE0" w:rsidRPr="003757F3">
        <w:rPr>
          <w:lang w:val="sk-SK"/>
        </w:rPr>
        <w:t>, ktoré sú nasledovné</w:t>
      </w:r>
      <w:r w:rsidR="005B3C11" w:rsidRPr="003757F3">
        <w:rPr>
          <w:lang w:val="sk-SK"/>
        </w:rPr>
        <w:t>:</w:t>
      </w:r>
    </w:p>
    <w:p w:rsidR="005B3C11" w:rsidRPr="003757F3" w:rsidRDefault="00443DE0" w:rsidP="00443DE0">
      <w:pPr>
        <w:pStyle w:val="L1"/>
        <w:numPr>
          <w:ilvl w:val="0"/>
          <w:numId w:val="1"/>
        </w:numPr>
        <w:spacing w:after="0"/>
        <w:rPr>
          <w:lang w:val="sk-SK"/>
        </w:rPr>
      </w:pPr>
      <w:r w:rsidRPr="003757F3">
        <w:rPr>
          <w:lang w:val="sk-SK"/>
        </w:rPr>
        <w:t>zmeny v činnostiach (zavedenie nových alebo nahradenie pôvodných činností)</w:t>
      </w:r>
      <w:r w:rsidR="005B3C11" w:rsidRPr="003757F3">
        <w:rPr>
          <w:lang w:val="sk-SK"/>
        </w:rPr>
        <w:t>;</w:t>
      </w:r>
      <w:r w:rsidRPr="003757F3">
        <w:rPr>
          <w:lang w:val="sk-SK"/>
        </w:rPr>
        <w:t xml:space="preserve"> </w:t>
      </w:r>
    </w:p>
    <w:p w:rsidR="00443DE0" w:rsidRPr="003757F3" w:rsidRDefault="00443DE0" w:rsidP="00443DE0">
      <w:pPr>
        <w:pStyle w:val="L1"/>
        <w:numPr>
          <w:ilvl w:val="0"/>
          <w:numId w:val="1"/>
        </w:numPr>
        <w:spacing w:after="0"/>
        <w:rPr>
          <w:lang w:val="sk-SK"/>
        </w:rPr>
      </w:pPr>
      <w:r w:rsidRPr="003757F3">
        <w:rPr>
          <w:lang w:val="sk-SK"/>
        </w:rPr>
        <w:t>prerozdelenie rozpočtu medzi výdavkové kategórie, pričom sa zohľadnia celkové sumy hlavných rozpočtových riadkov projektu T</w:t>
      </w:r>
      <w:r w:rsidR="00FE045F">
        <w:rPr>
          <w:lang w:val="sk-SK"/>
        </w:rPr>
        <w:t>A</w:t>
      </w:r>
      <w:r w:rsidRPr="003757F3">
        <w:rPr>
          <w:lang w:val="sk-SK"/>
        </w:rPr>
        <w:t>.</w:t>
      </w:r>
    </w:p>
    <w:p w:rsidR="005B3C11" w:rsidRPr="003757F3" w:rsidRDefault="005B3C11" w:rsidP="00443DE0">
      <w:pPr>
        <w:pStyle w:val="T1"/>
        <w:numPr>
          <w:ilvl w:val="0"/>
          <w:numId w:val="0"/>
        </w:numPr>
        <w:ind w:left="680"/>
        <w:rPr>
          <w:lang w:val="sk-SK"/>
        </w:rPr>
      </w:pPr>
    </w:p>
    <w:p w:rsidR="005B3C11" w:rsidRPr="003757F3" w:rsidRDefault="00443DE0" w:rsidP="00443DE0">
      <w:pPr>
        <w:pStyle w:val="T1"/>
        <w:numPr>
          <w:ilvl w:val="0"/>
          <w:numId w:val="5"/>
        </w:numPr>
        <w:rPr>
          <w:lang w:val="sk-SK"/>
        </w:rPr>
      </w:pPr>
      <w:r w:rsidRPr="003757F3">
        <w:rPr>
          <w:lang w:val="sk-SK"/>
        </w:rPr>
        <w:t>Žiadosť o zmenu Technického výkazu T</w:t>
      </w:r>
      <w:r w:rsidR="00FE045F">
        <w:rPr>
          <w:lang w:val="sk-SK"/>
        </w:rPr>
        <w:t>A</w:t>
      </w:r>
      <w:r w:rsidRPr="003757F3">
        <w:rPr>
          <w:lang w:val="sk-SK"/>
        </w:rPr>
        <w:t xml:space="preserve"> musí </w:t>
      </w:r>
      <w:r w:rsidR="00FE045F">
        <w:rPr>
          <w:lang w:val="sk-SK"/>
        </w:rPr>
        <w:t>Prijímateľ</w:t>
      </w:r>
      <w:r w:rsidR="00FE045F" w:rsidRPr="003757F3">
        <w:rPr>
          <w:lang w:val="sk-SK"/>
        </w:rPr>
        <w:t xml:space="preserve"> </w:t>
      </w:r>
      <w:r w:rsidRPr="003757F3">
        <w:rPr>
          <w:lang w:val="sk-SK"/>
        </w:rPr>
        <w:t>pomoci predložiť Spoločnému sekretariátu v písomnej podobe</w:t>
      </w:r>
      <w:r w:rsidR="005B3C11" w:rsidRPr="003757F3">
        <w:rPr>
          <w:lang w:val="sk-SK"/>
        </w:rPr>
        <w:t xml:space="preserve">. </w:t>
      </w:r>
    </w:p>
    <w:p w:rsidR="005B3C11" w:rsidRPr="003757F3" w:rsidRDefault="00EC3995" w:rsidP="00EC3995">
      <w:pPr>
        <w:pStyle w:val="T1"/>
        <w:numPr>
          <w:ilvl w:val="0"/>
          <w:numId w:val="5"/>
        </w:numPr>
        <w:rPr>
          <w:lang w:val="sk-SK"/>
        </w:rPr>
      </w:pPr>
      <w:r w:rsidRPr="003757F3">
        <w:rPr>
          <w:lang w:val="sk-SK"/>
        </w:rPr>
        <w:t xml:space="preserve">Zmeny v Zmluve o poskytnutí </w:t>
      </w:r>
      <w:r w:rsidR="00E40723">
        <w:rPr>
          <w:lang w:val="sk-SK"/>
        </w:rPr>
        <w:t>finančného príspevku</w:t>
      </w:r>
      <w:r w:rsidR="00E40723" w:rsidRPr="003757F3">
        <w:rPr>
          <w:lang w:val="sk-SK"/>
        </w:rPr>
        <w:t xml:space="preserve"> </w:t>
      </w:r>
      <w:r w:rsidRPr="003757F3">
        <w:rPr>
          <w:lang w:val="sk-SK"/>
        </w:rPr>
        <w:t>na T</w:t>
      </w:r>
      <w:r w:rsidR="00FE045F">
        <w:rPr>
          <w:lang w:val="sk-SK"/>
        </w:rPr>
        <w:t>A</w:t>
      </w:r>
      <w:r w:rsidRPr="003757F3">
        <w:rPr>
          <w:lang w:val="sk-SK"/>
        </w:rPr>
        <w:t xml:space="preserve"> nemôžu ovplyvniť základný účel Projektu T</w:t>
      </w:r>
      <w:r w:rsidR="00FE045F">
        <w:rPr>
          <w:lang w:val="sk-SK"/>
        </w:rPr>
        <w:t>A</w:t>
      </w:r>
      <w:r w:rsidRPr="003757F3">
        <w:rPr>
          <w:lang w:val="sk-SK"/>
        </w:rPr>
        <w:t xml:space="preserve"> schváleného Monitorovacím výborom</w:t>
      </w:r>
      <w:r w:rsidR="005B3C11" w:rsidRPr="003757F3">
        <w:rPr>
          <w:lang w:val="sk-SK"/>
        </w:rPr>
        <w:t>.</w:t>
      </w:r>
    </w:p>
    <w:p w:rsidR="005B3C11" w:rsidRPr="003757F3" w:rsidRDefault="00EC3995" w:rsidP="00EC3995">
      <w:pPr>
        <w:pStyle w:val="T1"/>
        <w:numPr>
          <w:ilvl w:val="0"/>
          <w:numId w:val="5"/>
        </w:numPr>
        <w:rPr>
          <w:lang w:val="sk-SK"/>
        </w:rPr>
      </w:pPr>
      <w:r w:rsidRPr="003757F3">
        <w:rPr>
          <w:lang w:val="sk-SK"/>
        </w:rPr>
        <w:t>Platná Príručka T</w:t>
      </w:r>
      <w:r w:rsidR="00FE045F">
        <w:rPr>
          <w:lang w:val="sk-SK"/>
        </w:rPr>
        <w:t>A</w:t>
      </w:r>
      <w:r w:rsidRPr="003757F3">
        <w:rPr>
          <w:lang w:val="sk-SK"/>
        </w:rPr>
        <w:t xml:space="preserve"> obsahuje ďalšie pravidlá týkajúce sa modifikácií</w:t>
      </w:r>
      <w:r w:rsidR="005B3C11" w:rsidRPr="003757F3">
        <w:rPr>
          <w:lang w:val="sk-SK"/>
        </w:rPr>
        <w:t xml:space="preserve">. </w:t>
      </w:r>
    </w:p>
    <w:p w:rsidR="005B3C11" w:rsidRPr="003757F3" w:rsidRDefault="00FE045F" w:rsidP="00EC3995">
      <w:pPr>
        <w:pStyle w:val="T1"/>
        <w:numPr>
          <w:ilvl w:val="0"/>
          <w:numId w:val="5"/>
        </w:numPr>
        <w:rPr>
          <w:lang w:val="sk-SK"/>
        </w:rPr>
      </w:pPr>
      <w:r>
        <w:rPr>
          <w:lang w:val="sk-SK"/>
        </w:rPr>
        <w:t>Prijímateľ</w:t>
      </w:r>
      <w:r w:rsidRPr="003757F3">
        <w:rPr>
          <w:lang w:val="sk-SK"/>
        </w:rPr>
        <w:t xml:space="preserve"> </w:t>
      </w:r>
      <w:r w:rsidR="00EC3995" w:rsidRPr="003757F3">
        <w:rPr>
          <w:lang w:val="sk-SK"/>
        </w:rPr>
        <w:t>pomoci však musí predložiť Spoločnému sekretariátu prvý návrh aktualizovaného rozpočtu (príloha II) s odôvodnením a to každoročne do 28. februára prostredníctvom oficiálneho listu. Tento rozpočet musí obsahovať upravené sumy kategórií výdavkov, berúc do úvahy ohlásené a schválené výdavky. Aktualizovaný dokument sa schvaľuje do 30 dní. Ak je potrebné prerozdelenie medzi výdavkové kategórie bez zmeny hlavných rozpočtových riadkov Projektu T</w:t>
      </w:r>
      <w:r>
        <w:rPr>
          <w:lang w:val="sk-SK"/>
        </w:rPr>
        <w:t>A</w:t>
      </w:r>
      <w:r w:rsidR="00EC3995" w:rsidRPr="003757F3">
        <w:rPr>
          <w:lang w:val="sk-SK"/>
        </w:rPr>
        <w:t xml:space="preserve"> (napr. prerozdelenie medzi kalendárnymi rokmi v rámci rozpočtovej položky, prerozdelenie medzi výdavkovými kategóriami do jedného roka, prerozdelenie medzi kalendárnymi rokmi a výdavkovými kategóriami), </w:t>
      </w:r>
      <w:r>
        <w:rPr>
          <w:lang w:val="sk-SK"/>
        </w:rPr>
        <w:t>Prijímateľ</w:t>
      </w:r>
      <w:r w:rsidRPr="003757F3">
        <w:rPr>
          <w:lang w:val="sk-SK"/>
        </w:rPr>
        <w:t xml:space="preserve"> </w:t>
      </w:r>
      <w:r w:rsidR="00EC3995" w:rsidRPr="003757F3">
        <w:rPr>
          <w:lang w:val="sk-SK"/>
        </w:rPr>
        <w:t>pomoci je povinný predložiť Spoločnému sekretariátu prostredníctvom oficiálneho listu aktualizovaný rozpočet (príloha II) s odôvodnením.</w:t>
      </w:r>
    </w:p>
    <w:p w:rsidR="005B3C11" w:rsidRPr="003757F3" w:rsidRDefault="00EC3995" w:rsidP="00EC3995">
      <w:pPr>
        <w:pStyle w:val="T1"/>
        <w:numPr>
          <w:ilvl w:val="0"/>
          <w:numId w:val="5"/>
        </w:numPr>
        <w:rPr>
          <w:lang w:val="sk-SK"/>
        </w:rPr>
      </w:pPr>
      <w:r w:rsidRPr="003757F3">
        <w:rPr>
          <w:lang w:val="sk-SK"/>
        </w:rPr>
        <w:t>Po schválení žiadosti musí Spoločný sekretariát upraviť príslušné údaje v Monitorovacom systéme</w:t>
      </w:r>
      <w:r w:rsidR="005B3C11" w:rsidRPr="003757F3">
        <w:rPr>
          <w:lang w:val="sk-SK"/>
        </w:rPr>
        <w:t>.</w:t>
      </w:r>
    </w:p>
    <w:p w:rsidR="005B3C11" w:rsidRPr="003757F3" w:rsidRDefault="00EC3995" w:rsidP="00EC3995">
      <w:pPr>
        <w:pStyle w:val="T1"/>
        <w:numPr>
          <w:ilvl w:val="0"/>
          <w:numId w:val="5"/>
        </w:numPr>
        <w:rPr>
          <w:lang w:val="sk-SK"/>
        </w:rPr>
      </w:pPr>
      <w:r w:rsidRPr="003757F3">
        <w:rPr>
          <w:lang w:val="sk-SK"/>
        </w:rPr>
        <w:lastRenderedPageBreak/>
        <w:t xml:space="preserve">Dodatok k Zmluve o poskytnutí </w:t>
      </w:r>
      <w:r w:rsidR="00E40723">
        <w:rPr>
          <w:lang w:val="sk-SK"/>
        </w:rPr>
        <w:t>finančného príspevku</w:t>
      </w:r>
      <w:r w:rsidR="00E40723" w:rsidRPr="003757F3">
        <w:rPr>
          <w:lang w:val="sk-SK"/>
        </w:rPr>
        <w:t xml:space="preserve"> </w:t>
      </w:r>
      <w:r w:rsidRPr="003757F3">
        <w:rPr>
          <w:lang w:val="sk-SK"/>
        </w:rPr>
        <w:t>na T</w:t>
      </w:r>
      <w:r w:rsidR="00FE045F">
        <w:rPr>
          <w:lang w:val="sk-SK"/>
        </w:rPr>
        <w:t>A</w:t>
      </w:r>
      <w:r w:rsidRPr="003757F3">
        <w:rPr>
          <w:lang w:val="sk-SK"/>
        </w:rPr>
        <w:t xml:space="preserve"> vstupuje do platnosti v deň podpisu poslednou Zmluvnou stranou. Dátum, od ktorého sú zmeny obsiahnuté v dodatku účinné, musí byť výslovne uvedený v texte dodatku</w:t>
      </w:r>
      <w:r w:rsidR="005B3C11" w:rsidRPr="003757F3">
        <w:rPr>
          <w:lang w:val="sk-SK"/>
        </w:rPr>
        <w:t>.</w:t>
      </w:r>
    </w:p>
    <w:p w:rsidR="005B3C11" w:rsidRPr="003757F3" w:rsidRDefault="00FE045F" w:rsidP="00EC3995">
      <w:pPr>
        <w:pStyle w:val="T1"/>
        <w:numPr>
          <w:ilvl w:val="0"/>
          <w:numId w:val="5"/>
        </w:numPr>
        <w:rPr>
          <w:lang w:val="sk-SK"/>
        </w:rPr>
      </w:pPr>
      <w:r>
        <w:rPr>
          <w:lang w:val="sk-SK"/>
        </w:rPr>
        <w:t>Ostatné zmeny v Projekte TA</w:t>
      </w:r>
      <w:r w:rsidR="00EC3995" w:rsidRPr="003757F3">
        <w:rPr>
          <w:lang w:val="sk-SK"/>
        </w:rPr>
        <w:t xml:space="preserve">, ako sú uvedené v článkoch 10.1 a 10.4., nevyžadujú zmenu Zmluvy o </w:t>
      </w:r>
      <w:r w:rsidR="00E40723" w:rsidRPr="003757F3">
        <w:rPr>
          <w:lang w:val="sk-SK"/>
        </w:rPr>
        <w:t>poskyt</w:t>
      </w:r>
      <w:r w:rsidR="00E40723">
        <w:rPr>
          <w:lang w:val="sk-SK"/>
        </w:rPr>
        <w:t>nut</w:t>
      </w:r>
      <w:r w:rsidR="00E40723" w:rsidRPr="003757F3">
        <w:rPr>
          <w:lang w:val="sk-SK"/>
        </w:rPr>
        <w:t xml:space="preserve">í </w:t>
      </w:r>
      <w:r w:rsidR="00E40723">
        <w:rPr>
          <w:lang w:val="sk-SK"/>
        </w:rPr>
        <w:t>finančného príspevku</w:t>
      </w:r>
      <w:r w:rsidR="00E40723" w:rsidRPr="003757F3">
        <w:rPr>
          <w:lang w:val="sk-SK"/>
        </w:rPr>
        <w:t xml:space="preserve"> </w:t>
      </w:r>
      <w:r w:rsidR="00EC3995" w:rsidRPr="003757F3">
        <w:rPr>
          <w:lang w:val="sk-SK"/>
        </w:rPr>
        <w:t>na T</w:t>
      </w:r>
      <w:r>
        <w:rPr>
          <w:lang w:val="sk-SK"/>
        </w:rPr>
        <w:t>A</w:t>
      </w:r>
      <w:r w:rsidR="00EC3995" w:rsidRPr="003757F3">
        <w:rPr>
          <w:lang w:val="sk-SK"/>
        </w:rPr>
        <w:t xml:space="preserve">, ale </w:t>
      </w:r>
      <w:r w:rsidR="00221CD1">
        <w:rPr>
          <w:lang w:val="sk-SK"/>
        </w:rPr>
        <w:t>Prijímateľ</w:t>
      </w:r>
      <w:r w:rsidR="00221CD1" w:rsidRPr="003757F3">
        <w:rPr>
          <w:lang w:val="sk-SK"/>
        </w:rPr>
        <w:t xml:space="preserve"> </w:t>
      </w:r>
      <w:r w:rsidR="00EC3995" w:rsidRPr="003757F3">
        <w:rPr>
          <w:lang w:val="sk-SK"/>
        </w:rPr>
        <w:t xml:space="preserve">pomoci musí písomne ​​oznámiť Spoločnému sekretariátu popis a zdôvodnenie zmeny. Zmena je schválená, keď </w:t>
      </w:r>
      <w:r w:rsidR="00221CD1">
        <w:rPr>
          <w:lang w:val="sk-SK"/>
        </w:rPr>
        <w:t>Prijímateľ</w:t>
      </w:r>
      <w:r w:rsidR="00221CD1" w:rsidRPr="003757F3">
        <w:rPr>
          <w:lang w:val="sk-SK"/>
        </w:rPr>
        <w:t xml:space="preserve"> </w:t>
      </w:r>
      <w:r w:rsidR="00EC3995" w:rsidRPr="003757F3">
        <w:rPr>
          <w:lang w:val="sk-SK"/>
        </w:rPr>
        <w:t>pomoci dostane od Spoločného sekretariátu potvrdenie o prijatí zmeny projektu</w:t>
      </w:r>
      <w:r w:rsidR="005B3C11" w:rsidRPr="003757F3">
        <w:rPr>
          <w:lang w:val="sk-SK"/>
        </w:rPr>
        <w:t xml:space="preserve">. </w:t>
      </w:r>
    </w:p>
    <w:p w:rsidR="005B3C11" w:rsidRPr="003757F3" w:rsidRDefault="00EC3995" w:rsidP="005B3C11">
      <w:pPr>
        <w:pStyle w:val="ST1"/>
        <w:rPr>
          <w:lang w:val="sk-SK"/>
        </w:rPr>
      </w:pPr>
      <w:r w:rsidRPr="003757F3">
        <w:rPr>
          <w:lang w:val="sk-SK"/>
        </w:rPr>
        <w:t>Článok</w:t>
      </w:r>
      <w:r w:rsidR="005B3C11" w:rsidRPr="003757F3">
        <w:rPr>
          <w:lang w:val="sk-SK"/>
        </w:rPr>
        <w:t xml:space="preserve"> 11</w:t>
      </w:r>
      <w:r w:rsidR="005B3C11" w:rsidRPr="003757F3">
        <w:rPr>
          <w:lang w:val="sk-SK"/>
        </w:rPr>
        <w:br/>
      </w:r>
      <w:r w:rsidRPr="003757F3">
        <w:rPr>
          <w:lang w:val="sk-SK"/>
        </w:rPr>
        <w:t>Prideľovanie práva, právna postupnosť</w:t>
      </w:r>
    </w:p>
    <w:p w:rsidR="005B3C11" w:rsidRPr="003757F3" w:rsidRDefault="00EC3995" w:rsidP="00EC3995">
      <w:pPr>
        <w:pStyle w:val="T1"/>
        <w:numPr>
          <w:ilvl w:val="0"/>
          <w:numId w:val="11"/>
        </w:numPr>
        <w:rPr>
          <w:lang w:val="sk-SK"/>
        </w:rPr>
      </w:pPr>
      <w:r w:rsidRPr="003757F3">
        <w:rPr>
          <w:lang w:val="sk-SK"/>
        </w:rPr>
        <w:t xml:space="preserve">Riadiaci orgán je oprávnený kedykoľvek prideliť svoje práva podľa tejto Zmluvy o </w:t>
      </w:r>
      <w:r w:rsidR="00E40723" w:rsidRPr="003757F3">
        <w:rPr>
          <w:lang w:val="sk-SK"/>
        </w:rPr>
        <w:t>poskyt</w:t>
      </w:r>
      <w:r w:rsidR="00E40723">
        <w:rPr>
          <w:lang w:val="sk-SK"/>
        </w:rPr>
        <w:t>nut</w:t>
      </w:r>
      <w:r w:rsidR="00E40723" w:rsidRPr="003757F3">
        <w:rPr>
          <w:lang w:val="sk-SK"/>
        </w:rPr>
        <w:t xml:space="preserve">í </w:t>
      </w:r>
      <w:r w:rsidR="00E40723">
        <w:rPr>
          <w:lang w:val="sk-SK"/>
        </w:rPr>
        <w:t>finančného príspevku</w:t>
      </w:r>
      <w:r w:rsidR="00E40723" w:rsidRPr="003757F3">
        <w:rPr>
          <w:lang w:val="sk-SK"/>
        </w:rPr>
        <w:t xml:space="preserve"> </w:t>
      </w:r>
      <w:r w:rsidRPr="003757F3">
        <w:rPr>
          <w:lang w:val="sk-SK"/>
        </w:rPr>
        <w:t>na T</w:t>
      </w:r>
      <w:r w:rsidR="00FE045F">
        <w:rPr>
          <w:lang w:val="sk-SK"/>
        </w:rPr>
        <w:t>a</w:t>
      </w:r>
      <w:r w:rsidRPr="003757F3">
        <w:rPr>
          <w:lang w:val="sk-SK"/>
        </w:rPr>
        <w:t xml:space="preserve">. V prípade pridelenia práva Riadiaci </w:t>
      </w:r>
      <w:r w:rsidR="00221CD1">
        <w:rPr>
          <w:lang w:val="sk-SK"/>
        </w:rPr>
        <w:t>orgán bezodkladne informuje Prijímateľa</w:t>
      </w:r>
      <w:r w:rsidRPr="003757F3">
        <w:rPr>
          <w:lang w:val="sk-SK"/>
        </w:rPr>
        <w:t xml:space="preserve"> pomoci</w:t>
      </w:r>
      <w:r w:rsidR="005B3C11" w:rsidRPr="003757F3">
        <w:rPr>
          <w:lang w:val="sk-SK"/>
        </w:rPr>
        <w:t>.</w:t>
      </w:r>
    </w:p>
    <w:p w:rsidR="005B3C11" w:rsidRPr="003757F3" w:rsidRDefault="00221CD1" w:rsidP="00EC3995">
      <w:pPr>
        <w:pStyle w:val="T1"/>
        <w:numPr>
          <w:ilvl w:val="0"/>
          <w:numId w:val="5"/>
        </w:numPr>
        <w:rPr>
          <w:lang w:val="sk-SK"/>
        </w:rPr>
      </w:pPr>
      <w:r>
        <w:rPr>
          <w:lang w:val="sk-SK"/>
        </w:rPr>
        <w:t>Prijímateľ</w:t>
      </w:r>
      <w:r w:rsidRPr="003757F3">
        <w:rPr>
          <w:lang w:val="sk-SK"/>
        </w:rPr>
        <w:t xml:space="preserve"> </w:t>
      </w:r>
      <w:r w:rsidR="00EC3995" w:rsidRPr="003757F3">
        <w:rPr>
          <w:lang w:val="sk-SK"/>
        </w:rPr>
        <w:t>pomoci môže prideliť svoje povinnosti a práva podľa tejto Zmluvy iba po predchádzajúcom rozhodnutí Monitorovacieho výboru a s písomným súhlasom Riadiaceho orgánu</w:t>
      </w:r>
      <w:r w:rsidR="005B3C11" w:rsidRPr="003757F3">
        <w:rPr>
          <w:lang w:val="sk-SK"/>
        </w:rPr>
        <w:t>.</w:t>
      </w:r>
    </w:p>
    <w:p w:rsidR="005B3C11" w:rsidRPr="003757F3" w:rsidRDefault="003F0729" w:rsidP="003F0729">
      <w:pPr>
        <w:pStyle w:val="T1"/>
        <w:numPr>
          <w:ilvl w:val="0"/>
          <w:numId w:val="5"/>
        </w:numPr>
        <w:rPr>
          <w:lang w:val="sk-SK"/>
        </w:rPr>
      </w:pPr>
      <w:r w:rsidRPr="003757F3">
        <w:rPr>
          <w:lang w:val="sk-SK"/>
        </w:rPr>
        <w:t xml:space="preserve">V prípade právneho nástupníctva sú Zmluvné strany povinné previesť všetky povinnosti vyplývajúce z tejto Zmluvy o </w:t>
      </w:r>
      <w:r w:rsidR="00E40723" w:rsidRPr="003757F3">
        <w:rPr>
          <w:lang w:val="sk-SK"/>
        </w:rPr>
        <w:t>poskyt</w:t>
      </w:r>
      <w:r w:rsidR="00E40723">
        <w:rPr>
          <w:lang w:val="sk-SK"/>
        </w:rPr>
        <w:t>nut</w:t>
      </w:r>
      <w:r w:rsidR="00E40723" w:rsidRPr="003757F3">
        <w:rPr>
          <w:lang w:val="sk-SK"/>
        </w:rPr>
        <w:t xml:space="preserve">í </w:t>
      </w:r>
      <w:r w:rsidR="00E40723">
        <w:rPr>
          <w:lang w:val="sk-SK"/>
        </w:rPr>
        <w:t>finančného príspevku</w:t>
      </w:r>
      <w:r w:rsidR="00E40723" w:rsidRPr="003757F3">
        <w:rPr>
          <w:lang w:val="sk-SK"/>
        </w:rPr>
        <w:t xml:space="preserve"> </w:t>
      </w:r>
      <w:r w:rsidR="00FE045F">
        <w:rPr>
          <w:lang w:val="sk-SK"/>
        </w:rPr>
        <w:t>na TA</w:t>
      </w:r>
      <w:r w:rsidRPr="003757F3">
        <w:rPr>
          <w:lang w:val="sk-SK"/>
        </w:rPr>
        <w:t xml:space="preserve"> právnemu nástupcovi. Zmluvné strany si navzájom oznámia každú zmenu vopred. V prípade právneho dedičstva ovplyvňujúceho </w:t>
      </w:r>
      <w:r w:rsidR="00FE045F">
        <w:rPr>
          <w:lang w:val="sk-SK"/>
        </w:rPr>
        <w:t>Prijímateľa</w:t>
      </w:r>
      <w:r w:rsidR="00FE045F" w:rsidRPr="003757F3">
        <w:rPr>
          <w:lang w:val="sk-SK"/>
        </w:rPr>
        <w:t xml:space="preserve"> </w:t>
      </w:r>
      <w:r w:rsidRPr="003757F3">
        <w:rPr>
          <w:lang w:val="sk-SK"/>
        </w:rPr>
        <w:t xml:space="preserve">pomoci, </w:t>
      </w:r>
      <w:r w:rsidR="00221CD1">
        <w:rPr>
          <w:lang w:val="sk-SK"/>
        </w:rPr>
        <w:t>Prijímateľ</w:t>
      </w:r>
      <w:r w:rsidR="00221CD1" w:rsidRPr="003757F3">
        <w:rPr>
          <w:lang w:val="sk-SK"/>
        </w:rPr>
        <w:t xml:space="preserve"> </w:t>
      </w:r>
      <w:r w:rsidRPr="003757F3">
        <w:rPr>
          <w:lang w:val="sk-SK"/>
        </w:rPr>
        <w:t xml:space="preserve">pomoci o tom vopred informuje Spoločný sekretariát. V prípade právneho nástupníctva, keďže všetky povinnosti vyplývajúce zo súčasnej Zmluvy o </w:t>
      </w:r>
      <w:r w:rsidR="00E40723" w:rsidRPr="003757F3">
        <w:rPr>
          <w:lang w:val="sk-SK"/>
        </w:rPr>
        <w:t>poskyt</w:t>
      </w:r>
      <w:r w:rsidR="00E40723">
        <w:rPr>
          <w:lang w:val="sk-SK"/>
        </w:rPr>
        <w:t>nut</w:t>
      </w:r>
      <w:r w:rsidR="00E40723" w:rsidRPr="003757F3">
        <w:rPr>
          <w:lang w:val="sk-SK"/>
        </w:rPr>
        <w:t xml:space="preserve">í </w:t>
      </w:r>
      <w:r w:rsidR="00E40723">
        <w:rPr>
          <w:lang w:val="sk-SK"/>
        </w:rPr>
        <w:t>finančného príspevku</w:t>
      </w:r>
      <w:r w:rsidR="00E40723" w:rsidRPr="003757F3">
        <w:rPr>
          <w:lang w:val="sk-SK"/>
        </w:rPr>
        <w:t xml:space="preserve"> </w:t>
      </w:r>
      <w:r w:rsidRPr="003757F3">
        <w:rPr>
          <w:lang w:val="sk-SK"/>
        </w:rPr>
        <w:t>na T</w:t>
      </w:r>
      <w:r w:rsidR="00FE045F">
        <w:rPr>
          <w:lang w:val="sk-SK"/>
        </w:rPr>
        <w:t>A</w:t>
      </w:r>
      <w:r w:rsidRPr="003757F3">
        <w:rPr>
          <w:lang w:val="sk-SK"/>
        </w:rPr>
        <w:t xml:space="preserve"> sú prevedené na právneho nástupcu, sa Zmluva preto nemení</w:t>
      </w:r>
      <w:r w:rsidR="005B3C11" w:rsidRPr="003757F3">
        <w:rPr>
          <w:lang w:val="sk-SK"/>
        </w:rPr>
        <w:t>.</w:t>
      </w:r>
    </w:p>
    <w:p w:rsidR="005B3C11" w:rsidRPr="003757F3" w:rsidRDefault="003F0729" w:rsidP="005B3C11">
      <w:pPr>
        <w:pStyle w:val="ST1"/>
        <w:rPr>
          <w:lang w:val="sk-SK"/>
        </w:rPr>
      </w:pPr>
      <w:r w:rsidRPr="003757F3">
        <w:rPr>
          <w:lang w:val="sk-SK"/>
        </w:rPr>
        <w:t>Článok</w:t>
      </w:r>
      <w:r w:rsidR="005B3C11" w:rsidRPr="003757F3">
        <w:rPr>
          <w:lang w:val="sk-SK"/>
        </w:rPr>
        <w:t xml:space="preserve"> 12</w:t>
      </w:r>
      <w:r w:rsidR="005B3C11" w:rsidRPr="003757F3">
        <w:rPr>
          <w:lang w:val="sk-SK"/>
        </w:rPr>
        <w:br/>
      </w:r>
      <w:r w:rsidRPr="003757F3">
        <w:rPr>
          <w:lang w:val="sk-SK"/>
        </w:rPr>
        <w:t>Audítorské práva</w:t>
      </w:r>
    </w:p>
    <w:p w:rsidR="005B3C11" w:rsidRPr="003757F3" w:rsidRDefault="003F0729" w:rsidP="003F0729">
      <w:pPr>
        <w:pStyle w:val="T1"/>
        <w:numPr>
          <w:ilvl w:val="0"/>
          <w:numId w:val="12"/>
        </w:numPr>
        <w:rPr>
          <w:lang w:val="sk-SK"/>
        </w:rPr>
      </w:pPr>
      <w:r w:rsidRPr="003757F3">
        <w:rPr>
          <w:lang w:val="sk-SK"/>
        </w:rPr>
        <w:t xml:space="preserve">Zodpovedné audítorské orgány EÚ, a v rámci ich zodpovednosti aj audítorské orgány Členských štátov, ako aj Audítorský orgán, Riadiaci orgán, Spoločný sekretariát a Certifikačný orgán Programu sú oprávnené vykonávať audit v oblasti správneho využívania finančných prostriedkov </w:t>
      </w:r>
      <w:r w:rsidR="00FE045F">
        <w:rPr>
          <w:lang w:val="sk-SK"/>
        </w:rPr>
        <w:t>Prijímateľa</w:t>
      </w:r>
      <w:r w:rsidR="00FE045F" w:rsidRPr="003757F3">
        <w:rPr>
          <w:lang w:val="sk-SK"/>
        </w:rPr>
        <w:t xml:space="preserve"> </w:t>
      </w:r>
      <w:r w:rsidRPr="003757F3">
        <w:rPr>
          <w:lang w:val="sk-SK"/>
        </w:rPr>
        <w:t>pomoci alebo zabezpečiť, aby takýto audit vykonali oprávnené osoby</w:t>
      </w:r>
      <w:r w:rsidR="005B3C11" w:rsidRPr="003757F3">
        <w:rPr>
          <w:lang w:val="sk-SK"/>
        </w:rPr>
        <w:t>.</w:t>
      </w:r>
    </w:p>
    <w:p w:rsidR="005B3C11" w:rsidRPr="003757F3" w:rsidRDefault="00FE045F" w:rsidP="00535192">
      <w:pPr>
        <w:pStyle w:val="T1"/>
        <w:numPr>
          <w:ilvl w:val="0"/>
          <w:numId w:val="5"/>
        </w:numPr>
        <w:rPr>
          <w:lang w:val="sk-SK"/>
        </w:rPr>
      </w:pPr>
      <w:r>
        <w:rPr>
          <w:lang w:val="sk-SK"/>
        </w:rPr>
        <w:t>Prijímateľ</w:t>
      </w:r>
      <w:r w:rsidRPr="003757F3">
        <w:rPr>
          <w:lang w:val="sk-SK"/>
        </w:rPr>
        <w:t xml:space="preserve"> </w:t>
      </w:r>
      <w:r w:rsidR="00535192" w:rsidRPr="003757F3">
        <w:rPr>
          <w:lang w:val="sk-SK"/>
        </w:rPr>
        <w:t xml:space="preserve">pomoci je povinný predložiť všetky dokumenty potrebné pre audit, poskytnúť potrebné informácie a umožniť prístup do svojich priestorov. </w:t>
      </w:r>
      <w:r>
        <w:rPr>
          <w:lang w:val="sk-SK"/>
        </w:rPr>
        <w:t>Prijímateľ</w:t>
      </w:r>
      <w:r w:rsidRPr="003757F3">
        <w:rPr>
          <w:lang w:val="sk-SK"/>
        </w:rPr>
        <w:t xml:space="preserve"> </w:t>
      </w:r>
      <w:r w:rsidR="00535192" w:rsidRPr="003757F3">
        <w:rPr>
          <w:lang w:val="sk-SK"/>
        </w:rPr>
        <w:t>pomoci je povinný uchovávať na účely auditu všetky spisy, dokumenty a údaje o Projekte T</w:t>
      </w:r>
      <w:r>
        <w:rPr>
          <w:lang w:val="sk-SK"/>
        </w:rPr>
        <w:t>A</w:t>
      </w:r>
      <w:r w:rsidR="00535192" w:rsidRPr="003757F3">
        <w:rPr>
          <w:lang w:val="sk-SK"/>
        </w:rPr>
        <w:t xml:space="preserve"> až do ukončenia programu zo strany Európskej komisie.</w:t>
      </w:r>
      <w:r w:rsidR="005B3C11" w:rsidRPr="003757F3">
        <w:rPr>
          <w:lang w:val="sk-SK"/>
        </w:rPr>
        <w:t xml:space="preserve"> </w:t>
      </w:r>
    </w:p>
    <w:p w:rsidR="005B3C11" w:rsidRPr="003757F3" w:rsidRDefault="00535192" w:rsidP="00535192">
      <w:pPr>
        <w:pStyle w:val="T1"/>
        <w:numPr>
          <w:ilvl w:val="0"/>
          <w:numId w:val="5"/>
        </w:numPr>
        <w:rPr>
          <w:lang w:val="sk-SK"/>
        </w:rPr>
      </w:pPr>
      <w:r w:rsidRPr="003757F3">
        <w:rPr>
          <w:lang w:val="sk-SK"/>
        </w:rPr>
        <w:t>Určené Kontrolné orgány sú oprávnené vykonávať kontroly na mieste ako súčasť svojich kontrolných činností, zatiaľ čo Spoločný sekretariát alebo Riadiaci orgán sú oprávnené vykonávať monitorovacie návštevy s cieľom skontrolovať pokrok v Projekte T</w:t>
      </w:r>
      <w:r w:rsidR="00FE045F">
        <w:rPr>
          <w:lang w:val="sk-SK"/>
        </w:rPr>
        <w:t>A</w:t>
      </w:r>
      <w:r w:rsidRPr="003757F3">
        <w:rPr>
          <w:lang w:val="sk-SK"/>
        </w:rPr>
        <w:t xml:space="preserve"> z profesionálneho a finančného hľadiska v priestoroch </w:t>
      </w:r>
      <w:r w:rsidR="00FE045F">
        <w:rPr>
          <w:lang w:val="sk-SK"/>
        </w:rPr>
        <w:t>Prijímateľa</w:t>
      </w:r>
      <w:r w:rsidR="00FE045F" w:rsidRPr="003757F3">
        <w:rPr>
          <w:lang w:val="sk-SK"/>
        </w:rPr>
        <w:t xml:space="preserve"> </w:t>
      </w:r>
      <w:r w:rsidRPr="003757F3">
        <w:rPr>
          <w:lang w:val="sk-SK"/>
        </w:rPr>
        <w:t xml:space="preserve">pomoci. </w:t>
      </w:r>
      <w:r w:rsidR="00FE045F">
        <w:rPr>
          <w:lang w:val="sk-SK"/>
        </w:rPr>
        <w:t>Prijímateľ</w:t>
      </w:r>
      <w:r w:rsidR="00FE045F" w:rsidRPr="003757F3">
        <w:rPr>
          <w:lang w:val="sk-SK"/>
        </w:rPr>
        <w:t xml:space="preserve"> </w:t>
      </w:r>
      <w:r w:rsidRPr="003757F3">
        <w:rPr>
          <w:lang w:val="sk-SK"/>
        </w:rPr>
        <w:t>pomoci je informovaný o termíne monitorovacej návštevy 5 dní pred uskutočnením plánovanej návštevy</w:t>
      </w:r>
      <w:r w:rsidR="005B3C11" w:rsidRPr="003757F3">
        <w:rPr>
          <w:lang w:val="sk-SK"/>
        </w:rPr>
        <w:t>.</w:t>
      </w:r>
    </w:p>
    <w:p w:rsidR="005B3C11" w:rsidRPr="003757F3" w:rsidRDefault="00221CD1" w:rsidP="00535192">
      <w:pPr>
        <w:pStyle w:val="T1"/>
        <w:numPr>
          <w:ilvl w:val="0"/>
          <w:numId w:val="5"/>
        </w:numPr>
        <w:rPr>
          <w:lang w:val="sk-SK"/>
        </w:rPr>
      </w:pPr>
      <w:r>
        <w:rPr>
          <w:lang w:val="sk-SK"/>
        </w:rPr>
        <w:t>Prijímateľ</w:t>
      </w:r>
      <w:r w:rsidRPr="003757F3">
        <w:rPr>
          <w:lang w:val="sk-SK"/>
        </w:rPr>
        <w:t xml:space="preserve"> </w:t>
      </w:r>
      <w:r w:rsidR="00535192" w:rsidRPr="003757F3">
        <w:rPr>
          <w:lang w:val="sk-SK"/>
        </w:rPr>
        <w:t>pomoci musí zabezpečiť dodržiavanie odporúčaní prijatých po audite, inak má Riadiaci orgán právo Zmluvu o pomoci ukončiť</w:t>
      </w:r>
      <w:r w:rsidR="005B3C11" w:rsidRPr="003757F3">
        <w:rPr>
          <w:lang w:val="sk-SK"/>
        </w:rPr>
        <w:t>.</w:t>
      </w:r>
    </w:p>
    <w:p w:rsidR="005B3C11" w:rsidRPr="003757F3" w:rsidRDefault="00535192" w:rsidP="005B3C11">
      <w:pPr>
        <w:pStyle w:val="ST1"/>
        <w:rPr>
          <w:lang w:val="sk-SK"/>
        </w:rPr>
      </w:pPr>
      <w:r w:rsidRPr="003757F3">
        <w:rPr>
          <w:bCs w:val="0"/>
          <w:lang w:val="sk-SK"/>
        </w:rPr>
        <w:lastRenderedPageBreak/>
        <w:t>Článok</w:t>
      </w:r>
      <w:r w:rsidR="005B3C11" w:rsidRPr="003757F3">
        <w:rPr>
          <w:bCs w:val="0"/>
          <w:lang w:val="sk-SK"/>
        </w:rPr>
        <w:t xml:space="preserve"> 13</w:t>
      </w:r>
      <w:r w:rsidR="005B3C11" w:rsidRPr="003757F3">
        <w:rPr>
          <w:bCs w:val="0"/>
          <w:lang w:val="sk-SK"/>
        </w:rPr>
        <w:br/>
      </w:r>
      <w:r w:rsidRPr="003757F3">
        <w:rPr>
          <w:lang w:val="sk-SK"/>
        </w:rPr>
        <w:t>Nezrovnalosti</w:t>
      </w:r>
    </w:p>
    <w:p w:rsidR="005B3C11" w:rsidRPr="003757F3" w:rsidRDefault="00535192" w:rsidP="00535192">
      <w:pPr>
        <w:pStyle w:val="T1"/>
        <w:numPr>
          <w:ilvl w:val="0"/>
          <w:numId w:val="13"/>
        </w:numPr>
        <w:rPr>
          <w:lang w:val="sk-SK"/>
        </w:rPr>
      </w:pPr>
      <w:r w:rsidRPr="003757F3">
        <w:rPr>
          <w:lang w:val="sk-SK"/>
        </w:rPr>
        <w:t xml:space="preserve">V prípade nezrovnalostí zistených počas realizácie projektu si Riadiaci orgán vyhradzuje právo požadovať vrátenie príspevku EÚ v plnej výške alebo čiastočne od </w:t>
      </w:r>
      <w:r w:rsidR="00FE045F">
        <w:rPr>
          <w:lang w:val="sk-SK"/>
        </w:rPr>
        <w:t>Prijímateľa</w:t>
      </w:r>
      <w:r w:rsidR="00FE045F" w:rsidRPr="003757F3">
        <w:rPr>
          <w:lang w:val="sk-SK"/>
        </w:rPr>
        <w:t xml:space="preserve"> </w:t>
      </w:r>
      <w:r w:rsidRPr="003757F3">
        <w:rPr>
          <w:lang w:val="sk-SK"/>
        </w:rPr>
        <w:t>pomoci</w:t>
      </w:r>
      <w:r w:rsidR="005B3C11" w:rsidRPr="003757F3">
        <w:rPr>
          <w:lang w:val="sk-SK"/>
        </w:rPr>
        <w:t>.</w:t>
      </w:r>
    </w:p>
    <w:p w:rsidR="005B3C11" w:rsidRPr="003757F3" w:rsidRDefault="00535192" w:rsidP="00535192">
      <w:pPr>
        <w:pStyle w:val="T1"/>
        <w:numPr>
          <w:ilvl w:val="0"/>
          <w:numId w:val="5"/>
        </w:numPr>
        <w:rPr>
          <w:lang w:val="sk-SK"/>
        </w:rPr>
      </w:pPr>
      <w:r w:rsidRPr="003757F3">
        <w:rPr>
          <w:lang w:val="sk-SK"/>
        </w:rPr>
        <w:t xml:space="preserve">Na základe uvedených skutočností je </w:t>
      </w:r>
      <w:r w:rsidR="00FE045F">
        <w:rPr>
          <w:lang w:val="sk-SK"/>
        </w:rPr>
        <w:t>Prijímateľ</w:t>
      </w:r>
      <w:r w:rsidR="00FE045F" w:rsidRPr="003757F3">
        <w:rPr>
          <w:lang w:val="sk-SK"/>
        </w:rPr>
        <w:t xml:space="preserve"> </w:t>
      </w:r>
      <w:r w:rsidRPr="003757F3">
        <w:rPr>
          <w:lang w:val="sk-SK"/>
        </w:rPr>
        <w:t>pomoci vždy zodpovedný za zabezpečenie vrátenia neoprávnene vyplatených príspevkov EÚ na Projekt T</w:t>
      </w:r>
      <w:r w:rsidR="00FE045F">
        <w:rPr>
          <w:lang w:val="sk-SK"/>
        </w:rPr>
        <w:t>A</w:t>
      </w:r>
      <w:r w:rsidR="005B3C11" w:rsidRPr="003757F3">
        <w:rPr>
          <w:lang w:val="sk-SK"/>
        </w:rPr>
        <w:t>.</w:t>
      </w:r>
    </w:p>
    <w:p w:rsidR="005B3C11" w:rsidRPr="003757F3" w:rsidRDefault="00535192" w:rsidP="005B3C11">
      <w:pPr>
        <w:pStyle w:val="ST1"/>
        <w:rPr>
          <w:lang w:val="sk-SK"/>
        </w:rPr>
      </w:pPr>
      <w:r w:rsidRPr="003757F3">
        <w:rPr>
          <w:lang w:val="sk-SK"/>
        </w:rPr>
        <w:t>Článok</w:t>
      </w:r>
      <w:r w:rsidR="005B3C11" w:rsidRPr="003757F3">
        <w:rPr>
          <w:lang w:val="sk-SK"/>
        </w:rPr>
        <w:t xml:space="preserve"> 14</w:t>
      </w:r>
      <w:r w:rsidR="005B3C11" w:rsidRPr="003757F3">
        <w:rPr>
          <w:lang w:val="sk-SK"/>
        </w:rPr>
        <w:br/>
      </w:r>
      <w:r w:rsidRPr="003757F3">
        <w:rPr>
          <w:lang w:val="sk-SK"/>
        </w:rPr>
        <w:t>Právo na odstúpenie od zmluvy - Vrátenie financií - Pozastavenie úhrady</w:t>
      </w:r>
    </w:p>
    <w:p w:rsidR="005B3C11" w:rsidRPr="003757F3" w:rsidRDefault="00535192" w:rsidP="00535192">
      <w:pPr>
        <w:pStyle w:val="T1"/>
        <w:numPr>
          <w:ilvl w:val="0"/>
          <w:numId w:val="19"/>
        </w:numPr>
        <w:spacing w:after="0"/>
        <w:rPr>
          <w:lang w:val="sk-SK"/>
        </w:rPr>
      </w:pPr>
      <w:r w:rsidRPr="003757F3">
        <w:rPr>
          <w:lang w:val="sk-SK"/>
        </w:rPr>
        <w:t xml:space="preserve">Riadiaci orgán je oprávnený odstúpiť od súčasnej Zmluvy o </w:t>
      </w:r>
      <w:r w:rsidR="00E40723" w:rsidRPr="003757F3">
        <w:rPr>
          <w:lang w:val="sk-SK"/>
        </w:rPr>
        <w:t>poskyt</w:t>
      </w:r>
      <w:r w:rsidR="00E40723">
        <w:rPr>
          <w:lang w:val="sk-SK"/>
        </w:rPr>
        <w:t>nut</w:t>
      </w:r>
      <w:r w:rsidR="00E40723" w:rsidRPr="003757F3">
        <w:rPr>
          <w:lang w:val="sk-SK"/>
        </w:rPr>
        <w:t xml:space="preserve">í </w:t>
      </w:r>
      <w:r w:rsidR="00E40723">
        <w:rPr>
          <w:lang w:val="sk-SK"/>
        </w:rPr>
        <w:t>finančného príspevku</w:t>
      </w:r>
      <w:r w:rsidR="00E40723" w:rsidRPr="003757F3">
        <w:rPr>
          <w:lang w:val="sk-SK"/>
        </w:rPr>
        <w:t xml:space="preserve"> </w:t>
      </w:r>
      <w:r w:rsidRPr="003757F3">
        <w:rPr>
          <w:lang w:val="sk-SK"/>
        </w:rPr>
        <w:t>na T</w:t>
      </w:r>
      <w:r w:rsidR="00FE045F">
        <w:rPr>
          <w:lang w:val="sk-SK"/>
        </w:rPr>
        <w:t>A</w:t>
      </w:r>
      <w:r w:rsidRPr="003757F3">
        <w:rPr>
          <w:lang w:val="sk-SK"/>
        </w:rPr>
        <w:t xml:space="preserve"> a požiadať o vrátenie príspevku EÚ v plnej výške alebo čiastočne, ak</w:t>
      </w:r>
      <w:r w:rsidR="005B3C11" w:rsidRPr="003757F3">
        <w:rPr>
          <w:lang w:val="sk-SK"/>
        </w:rPr>
        <w:t>:</w:t>
      </w:r>
    </w:p>
    <w:p w:rsidR="005B3C11" w:rsidRPr="003757F3" w:rsidRDefault="00FE045F" w:rsidP="00535192">
      <w:pPr>
        <w:pStyle w:val="L1"/>
        <w:numPr>
          <w:ilvl w:val="0"/>
          <w:numId w:val="14"/>
        </w:numPr>
        <w:spacing w:after="0"/>
        <w:rPr>
          <w:lang w:val="sk-SK"/>
        </w:rPr>
      </w:pPr>
      <w:r>
        <w:rPr>
          <w:lang w:val="sk-SK"/>
        </w:rPr>
        <w:t>Prijímateľ</w:t>
      </w:r>
      <w:r w:rsidRPr="003757F3">
        <w:rPr>
          <w:lang w:val="sk-SK"/>
        </w:rPr>
        <w:t xml:space="preserve"> </w:t>
      </w:r>
      <w:r w:rsidR="00535192" w:rsidRPr="003757F3">
        <w:rPr>
          <w:lang w:val="sk-SK"/>
        </w:rPr>
        <w:t>pomoci získal príspevok EÚ prostredníctvom falošných alebo neúplných vyhlásení orgánom/povereným zamestnancom Európskej komisie, Riadiacemu orgánu alebo iným orgánom zapojeným do implementácie Programu; alebo ak</w:t>
      </w:r>
    </w:p>
    <w:p w:rsidR="00535192" w:rsidRPr="003757F3" w:rsidRDefault="00FE045F" w:rsidP="005B3C11">
      <w:pPr>
        <w:pStyle w:val="L1"/>
        <w:spacing w:after="0"/>
        <w:rPr>
          <w:lang w:val="sk-SK"/>
        </w:rPr>
      </w:pPr>
      <w:r>
        <w:rPr>
          <w:lang w:val="sk-SK"/>
        </w:rPr>
        <w:t>Prijímateľ</w:t>
      </w:r>
      <w:r w:rsidRPr="003757F3">
        <w:rPr>
          <w:lang w:val="sk-SK"/>
        </w:rPr>
        <w:t xml:space="preserve"> </w:t>
      </w:r>
      <w:r w:rsidR="00535192" w:rsidRPr="003757F3">
        <w:rPr>
          <w:lang w:val="sk-SK"/>
        </w:rPr>
        <w:t>pomoci sa stáva platobne neschopným alebo sa nachádza v konkurznom konaní; alebo ak</w:t>
      </w:r>
    </w:p>
    <w:p w:rsidR="00535192" w:rsidRPr="003757F3" w:rsidRDefault="00535192" w:rsidP="005B3C11">
      <w:pPr>
        <w:pStyle w:val="L1"/>
        <w:spacing w:after="0"/>
        <w:rPr>
          <w:lang w:val="sk-SK"/>
        </w:rPr>
      </w:pPr>
      <w:r w:rsidRPr="003757F3">
        <w:rPr>
          <w:lang w:val="sk-SK"/>
        </w:rPr>
        <w:t>boli porušené právne predpisy EÚ a vnútroštátne právne predpisy (vrátane ustanovení týkajúcich sa pravidiel verejného obstarávania, pravidiel štátnej pomoci, pravidiel o publicite, pravidiel o ochrane životného prostredia a pravidiel o rovnosti príležitostí); alebo ak</w:t>
      </w:r>
    </w:p>
    <w:p w:rsidR="00535192" w:rsidRPr="003757F3" w:rsidRDefault="00535192" w:rsidP="005B3C11">
      <w:pPr>
        <w:pStyle w:val="L1"/>
        <w:spacing w:after="0"/>
        <w:rPr>
          <w:lang w:val="sk-SK"/>
        </w:rPr>
      </w:pPr>
      <w:r w:rsidRPr="003757F3">
        <w:rPr>
          <w:lang w:val="sk-SK"/>
        </w:rPr>
        <w:t>v prípade zistených nezrovnalostí; alebo ak</w:t>
      </w:r>
    </w:p>
    <w:p w:rsidR="005B3C11" w:rsidRPr="00FE045F" w:rsidRDefault="00FE045F" w:rsidP="00FE045F">
      <w:pPr>
        <w:pStyle w:val="L1"/>
        <w:rPr>
          <w:lang w:val="sk-SK"/>
        </w:rPr>
      </w:pPr>
      <w:r>
        <w:rPr>
          <w:lang w:val="sk-SK"/>
        </w:rPr>
        <w:t>Prijímateľ</w:t>
      </w:r>
      <w:r w:rsidRPr="003757F3">
        <w:rPr>
          <w:lang w:val="sk-SK"/>
        </w:rPr>
        <w:t xml:space="preserve"> </w:t>
      </w:r>
      <w:r w:rsidR="00535192" w:rsidRPr="003757F3">
        <w:rPr>
          <w:lang w:val="sk-SK"/>
        </w:rPr>
        <w:t xml:space="preserve">pomoci nesplní podmienku alebo povinnosť vyplývajúcu z tejto Zmluvy o poskytnutí </w:t>
      </w:r>
      <w:r w:rsidR="00E40723">
        <w:rPr>
          <w:lang w:val="sk-SK"/>
        </w:rPr>
        <w:t>finančného príspevku</w:t>
      </w:r>
      <w:r w:rsidR="00E40723" w:rsidRPr="003757F3">
        <w:rPr>
          <w:lang w:val="sk-SK"/>
        </w:rPr>
        <w:t xml:space="preserve"> </w:t>
      </w:r>
      <w:r w:rsidR="00535192" w:rsidRPr="003757F3">
        <w:rPr>
          <w:lang w:val="sk-SK"/>
        </w:rPr>
        <w:t>na T</w:t>
      </w:r>
      <w:r>
        <w:rPr>
          <w:lang w:val="sk-SK"/>
        </w:rPr>
        <w:t>A</w:t>
      </w:r>
      <w:r w:rsidR="00535192" w:rsidRPr="00FE045F">
        <w:rPr>
          <w:lang w:val="sk-SK"/>
        </w:rPr>
        <w:t>, najmä ak</w:t>
      </w:r>
      <w:r w:rsidR="005E0B08" w:rsidRPr="00FE045F">
        <w:rPr>
          <w:lang w:val="sk-SK"/>
        </w:rPr>
        <w:t>:</w:t>
      </w:r>
    </w:p>
    <w:p w:rsidR="005B3C11" w:rsidRPr="003757F3" w:rsidRDefault="005E0B08" w:rsidP="005E0B08">
      <w:pPr>
        <w:pStyle w:val="L1"/>
        <w:numPr>
          <w:ilvl w:val="1"/>
          <w:numId w:val="9"/>
        </w:numPr>
        <w:spacing w:after="0"/>
        <w:rPr>
          <w:lang w:val="sk-SK"/>
        </w:rPr>
      </w:pPr>
      <w:r w:rsidRPr="003757F3">
        <w:rPr>
          <w:lang w:val="sk-SK"/>
        </w:rPr>
        <w:t xml:space="preserve">napriek písomnému varovaniu zo strany Spoločného sekretariátu </w:t>
      </w:r>
      <w:r w:rsidR="00FE045F">
        <w:rPr>
          <w:lang w:val="sk-SK"/>
        </w:rPr>
        <w:t>Prijímateľ</w:t>
      </w:r>
      <w:r w:rsidR="00FE045F" w:rsidRPr="003757F3">
        <w:rPr>
          <w:lang w:val="sk-SK"/>
        </w:rPr>
        <w:t xml:space="preserve"> </w:t>
      </w:r>
      <w:r w:rsidRPr="003757F3">
        <w:rPr>
          <w:lang w:val="sk-SK"/>
        </w:rPr>
        <w:t>závažne nedostatočne plní svoje úlohy alebo plnenie nespĺňa zákonné, iné profesijné normy alebo pravidlá postupu</w:t>
      </w:r>
      <w:r w:rsidR="005B3C11" w:rsidRPr="003757F3">
        <w:rPr>
          <w:lang w:val="sk-SK"/>
        </w:rPr>
        <w:t>;</w:t>
      </w:r>
    </w:p>
    <w:p w:rsidR="005B3C11" w:rsidRPr="003757F3" w:rsidRDefault="00221CD1" w:rsidP="005E0B08">
      <w:pPr>
        <w:pStyle w:val="L1"/>
        <w:numPr>
          <w:ilvl w:val="1"/>
          <w:numId w:val="9"/>
        </w:numPr>
        <w:spacing w:after="0"/>
        <w:rPr>
          <w:lang w:val="sk-SK"/>
        </w:rPr>
      </w:pPr>
      <w:r>
        <w:rPr>
          <w:lang w:val="sk-SK"/>
        </w:rPr>
        <w:t>Prijímateľ</w:t>
      </w:r>
      <w:r w:rsidRPr="003757F3">
        <w:rPr>
          <w:lang w:val="sk-SK"/>
        </w:rPr>
        <w:t xml:space="preserve"> </w:t>
      </w:r>
      <w:r w:rsidR="005E0B08" w:rsidRPr="003757F3">
        <w:rPr>
          <w:lang w:val="sk-SK"/>
        </w:rPr>
        <w:t>pomoci porušuje povinnosti mlčanlivosti</w:t>
      </w:r>
      <w:r w:rsidR="005B3C11" w:rsidRPr="003757F3">
        <w:rPr>
          <w:lang w:val="sk-SK"/>
        </w:rPr>
        <w:t>;</w:t>
      </w:r>
    </w:p>
    <w:p w:rsidR="005B3C11" w:rsidRPr="003757F3" w:rsidRDefault="005E0B08" w:rsidP="005E0B08">
      <w:pPr>
        <w:pStyle w:val="L1"/>
        <w:numPr>
          <w:ilvl w:val="1"/>
          <w:numId w:val="9"/>
        </w:numPr>
        <w:spacing w:after="0"/>
        <w:rPr>
          <w:lang w:val="sk-SK"/>
        </w:rPr>
      </w:pPr>
      <w:r w:rsidRPr="003757F3">
        <w:rPr>
          <w:lang w:val="sk-SK"/>
        </w:rPr>
        <w:t>bola porušená povinnosť poskytnúť údaje a informácie</w:t>
      </w:r>
      <w:r w:rsidR="005B3C11" w:rsidRPr="003757F3">
        <w:rPr>
          <w:lang w:val="sk-SK"/>
        </w:rPr>
        <w:t>;</w:t>
      </w:r>
    </w:p>
    <w:p w:rsidR="005B3C11" w:rsidRPr="003757F3" w:rsidRDefault="00221CD1" w:rsidP="005E0B08">
      <w:pPr>
        <w:pStyle w:val="L1"/>
        <w:numPr>
          <w:ilvl w:val="1"/>
          <w:numId w:val="9"/>
        </w:numPr>
        <w:spacing w:after="0"/>
        <w:rPr>
          <w:lang w:val="sk-SK"/>
        </w:rPr>
      </w:pPr>
      <w:r>
        <w:rPr>
          <w:lang w:val="sk-SK"/>
        </w:rPr>
        <w:t>Prijímateľ</w:t>
      </w:r>
      <w:r w:rsidRPr="003757F3">
        <w:rPr>
          <w:lang w:val="sk-SK"/>
        </w:rPr>
        <w:t xml:space="preserve"> </w:t>
      </w:r>
      <w:r w:rsidR="005E0B08" w:rsidRPr="003757F3">
        <w:rPr>
          <w:lang w:val="sk-SK"/>
        </w:rPr>
        <w:t>pomoci nepredloží v stanovenom termíne Projektovú správu a žiadosť o úhradu</w:t>
      </w:r>
      <w:r w:rsidR="005B3C11" w:rsidRPr="003757F3">
        <w:rPr>
          <w:lang w:val="sk-SK"/>
        </w:rPr>
        <w:t>;</w:t>
      </w:r>
    </w:p>
    <w:p w:rsidR="005B3C11" w:rsidRPr="003757F3" w:rsidRDefault="005E0B08" w:rsidP="005E0B08">
      <w:pPr>
        <w:pStyle w:val="L1"/>
        <w:numPr>
          <w:ilvl w:val="1"/>
          <w:numId w:val="9"/>
        </w:numPr>
        <w:spacing w:after="0"/>
        <w:rPr>
          <w:lang w:val="sk-SK"/>
        </w:rPr>
      </w:pPr>
      <w:r w:rsidRPr="003757F3">
        <w:rPr>
          <w:lang w:val="sk-SK"/>
        </w:rPr>
        <w:t>boli porušené právne predpisy EÚ a vnútroštátne právne predpisy (vrátane ustanovení týkajúcich sa pravidiel verejného obstarávania, pravidiel štátnej pomoci, pravidiel o publicite, pravidiel o ochrane životného prostredia a pravidiel o rovnosti príležitostí); alebo ak</w:t>
      </w:r>
    </w:p>
    <w:p w:rsidR="005B3C11" w:rsidRPr="003757F3" w:rsidRDefault="00221CD1" w:rsidP="005E0B08">
      <w:pPr>
        <w:pStyle w:val="L1"/>
        <w:numPr>
          <w:ilvl w:val="1"/>
          <w:numId w:val="9"/>
        </w:numPr>
        <w:spacing w:after="0"/>
        <w:rPr>
          <w:lang w:val="sk-SK"/>
        </w:rPr>
      </w:pPr>
      <w:r>
        <w:rPr>
          <w:lang w:val="sk-SK"/>
        </w:rPr>
        <w:t>Prijímateľ</w:t>
      </w:r>
      <w:r w:rsidRPr="003757F3">
        <w:rPr>
          <w:lang w:val="sk-SK"/>
        </w:rPr>
        <w:t xml:space="preserve"> </w:t>
      </w:r>
      <w:r w:rsidR="005E0B08" w:rsidRPr="003757F3">
        <w:rPr>
          <w:lang w:val="sk-SK"/>
        </w:rPr>
        <w:t>pomoci bránil alebo zabránil vykonaniu auditu na Projekte T</w:t>
      </w:r>
      <w:r w:rsidR="00FE045F">
        <w:rPr>
          <w:lang w:val="sk-SK"/>
        </w:rPr>
        <w:t>A</w:t>
      </w:r>
      <w:r w:rsidR="005E0B08" w:rsidRPr="003757F3">
        <w:rPr>
          <w:lang w:val="sk-SK"/>
        </w:rPr>
        <w:t xml:space="preserve"> alebo nezachoval projektovú dokumentáciu uvedenú v článku 12; alebo ak</w:t>
      </w:r>
    </w:p>
    <w:p w:rsidR="005B3C11" w:rsidRPr="003757F3" w:rsidRDefault="005E0B08" w:rsidP="005E0B08">
      <w:pPr>
        <w:pStyle w:val="L1"/>
        <w:numPr>
          <w:ilvl w:val="1"/>
          <w:numId w:val="9"/>
        </w:numPr>
        <w:spacing w:after="0"/>
        <w:rPr>
          <w:lang w:val="sk-SK"/>
        </w:rPr>
      </w:pPr>
      <w:r w:rsidRPr="003757F3">
        <w:rPr>
          <w:lang w:val="sk-SK"/>
        </w:rPr>
        <w:t>príspevok EÚ bol čiastočne alebo úplne nesprávne použitý na iné účely, ako sú dohodnuté; alebo ak</w:t>
      </w:r>
    </w:p>
    <w:p w:rsidR="005B3C11" w:rsidRPr="003757F3" w:rsidRDefault="005E0B08" w:rsidP="005E0B08">
      <w:pPr>
        <w:pStyle w:val="L1"/>
        <w:numPr>
          <w:ilvl w:val="1"/>
          <w:numId w:val="9"/>
        </w:numPr>
        <w:spacing w:after="0"/>
        <w:rPr>
          <w:lang w:val="sk-SK"/>
        </w:rPr>
      </w:pPr>
      <w:r w:rsidRPr="003757F3">
        <w:rPr>
          <w:lang w:val="sk-SK"/>
        </w:rPr>
        <w:t>nebolo možné overiť, či je záverečná správa o projekte správna, a preto nemožno overiť oprávnenosť Projektu T</w:t>
      </w:r>
      <w:r w:rsidR="00FE045F">
        <w:rPr>
          <w:lang w:val="sk-SK"/>
        </w:rPr>
        <w:t>A</w:t>
      </w:r>
      <w:r w:rsidRPr="003757F3">
        <w:rPr>
          <w:lang w:val="sk-SK"/>
        </w:rPr>
        <w:t xml:space="preserve"> na financovanie z Programu</w:t>
      </w:r>
      <w:r w:rsidR="005B3C11" w:rsidRPr="003757F3">
        <w:rPr>
          <w:lang w:val="sk-SK"/>
        </w:rPr>
        <w:t>.</w:t>
      </w:r>
    </w:p>
    <w:p w:rsidR="005B3C11" w:rsidRPr="003757F3" w:rsidRDefault="005B3C11" w:rsidP="005B3C11">
      <w:pPr>
        <w:pStyle w:val="L1"/>
        <w:numPr>
          <w:ilvl w:val="0"/>
          <w:numId w:val="0"/>
        </w:numPr>
        <w:spacing w:after="0"/>
        <w:ind w:left="1021"/>
        <w:rPr>
          <w:lang w:val="sk-SK"/>
        </w:rPr>
      </w:pPr>
    </w:p>
    <w:p w:rsidR="005B3C11" w:rsidRPr="003757F3" w:rsidRDefault="001616E2" w:rsidP="001616E2">
      <w:pPr>
        <w:pStyle w:val="T1"/>
        <w:numPr>
          <w:ilvl w:val="0"/>
          <w:numId w:val="5"/>
        </w:numPr>
        <w:rPr>
          <w:lang w:val="sk-SK"/>
        </w:rPr>
      </w:pPr>
      <w:r w:rsidRPr="003757F3">
        <w:rPr>
          <w:lang w:val="sk-SK"/>
        </w:rPr>
        <w:t xml:space="preserve">Ak Riadiaci orgán pošle žiadosť o vrátenie sumy neoprávnene vyplatených príspevkov EÚ a zodpovedajúce úroky, </w:t>
      </w:r>
      <w:r w:rsidR="00FE045F">
        <w:rPr>
          <w:lang w:val="sk-SK"/>
        </w:rPr>
        <w:t>Prijímateľ</w:t>
      </w:r>
      <w:r w:rsidR="00FE045F" w:rsidRPr="003757F3">
        <w:rPr>
          <w:lang w:val="sk-SK"/>
        </w:rPr>
        <w:t xml:space="preserve"> </w:t>
      </w:r>
      <w:r w:rsidRPr="003757F3">
        <w:rPr>
          <w:lang w:val="sk-SK"/>
        </w:rPr>
        <w:t>pomoci je povinn</w:t>
      </w:r>
      <w:r w:rsidR="007A463C">
        <w:rPr>
          <w:lang w:val="sk-SK"/>
        </w:rPr>
        <w:t>ý</w:t>
      </w:r>
      <w:r w:rsidRPr="002E428E">
        <w:rPr>
          <w:lang w:val="sk-SK"/>
        </w:rPr>
        <w:t xml:space="preserve"> splatiť sumu určenú Riadiacim orgánom pred stan</w:t>
      </w:r>
      <w:r w:rsidRPr="003757F3">
        <w:rPr>
          <w:lang w:val="sk-SK"/>
        </w:rPr>
        <w:t>oveným termínom splatnosti.</w:t>
      </w:r>
    </w:p>
    <w:p w:rsidR="005B3C11" w:rsidRPr="003757F3" w:rsidRDefault="003E4EDA" w:rsidP="003E4EDA">
      <w:pPr>
        <w:pStyle w:val="T1"/>
        <w:numPr>
          <w:ilvl w:val="0"/>
          <w:numId w:val="5"/>
        </w:numPr>
        <w:rPr>
          <w:lang w:val="sk-SK"/>
        </w:rPr>
      </w:pPr>
      <w:r w:rsidRPr="003757F3">
        <w:rPr>
          <w:lang w:val="sk-SK"/>
        </w:rPr>
        <w:t xml:space="preserve">Vrátanie financií zo strany </w:t>
      </w:r>
      <w:r w:rsidR="00FE045F">
        <w:rPr>
          <w:lang w:val="sk-SK"/>
        </w:rPr>
        <w:t>Prijímateľa</w:t>
      </w:r>
      <w:r w:rsidR="00FE045F" w:rsidRPr="003757F3">
        <w:rPr>
          <w:lang w:val="sk-SK"/>
        </w:rPr>
        <w:t xml:space="preserve"> </w:t>
      </w:r>
      <w:r w:rsidRPr="003757F3">
        <w:rPr>
          <w:lang w:val="sk-SK"/>
        </w:rPr>
        <w:t xml:space="preserve">pomoci je splatné do jedného mesiaca od dátumu prijatia žiadosti o takéto vrátenie. Ak Riadiaci orgán stanoví príslušný úrok, </w:t>
      </w:r>
      <w:r w:rsidRPr="003757F3">
        <w:rPr>
          <w:lang w:val="sk-SK"/>
        </w:rPr>
        <w:lastRenderedPageBreak/>
        <w:t>úroková sadzba je o jeden a pol percentuálneho bodu vyššia ako sadzba uplatňovaná Európskou centrálnou bankou pri jej hlavných refinančných operáciách k dátumu žiadosti o vrátanie</w:t>
      </w:r>
      <w:r w:rsidR="005B3C11" w:rsidRPr="003757F3">
        <w:rPr>
          <w:lang w:val="sk-SK"/>
        </w:rPr>
        <w:t xml:space="preserve">. </w:t>
      </w:r>
    </w:p>
    <w:p w:rsidR="005B3C11" w:rsidRPr="003757F3" w:rsidRDefault="003E4EDA" w:rsidP="003E4EDA">
      <w:pPr>
        <w:pStyle w:val="T1"/>
        <w:numPr>
          <w:ilvl w:val="0"/>
          <w:numId w:val="5"/>
        </w:numPr>
        <w:rPr>
          <w:lang w:val="sk-SK"/>
        </w:rPr>
      </w:pPr>
      <w:r w:rsidRPr="003757F3">
        <w:rPr>
          <w:lang w:val="sk-SK"/>
        </w:rPr>
        <w:t>V prípade akéhokoľvek omeškania pri vrátení financií, sa na čiastku príspevku EÚ, ktorá sa má vymáhať, vzťahujú úroky z omeškania, ktoré začínajú v deň splatnosti a končia sa skutočným dátumom splatenia. Úroková sadzba z omeškania je o jeden a pol percentuálneho bodu vyššia ako sadzba uplatňovaná Európskou centrálnou bankou pri jej hlavných refinančných operáciách v prvý pracovný deň mesiaca, do ktorého spadá dátum splatnosti</w:t>
      </w:r>
      <w:r w:rsidR="005B3C11" w:rsidRPr="003757F3">
        <w:rPr>
          <w:lang w:val="sk-SK"/>
        </w:rPr>
        <w:t>.</w:t>
      </w:r>
    </w:p>
    <w:p w:rsidR="005B3C11" w:rsidRPr="002E428E" w:rsidRDefault="000A2550" w:rsidP="000A2550">
      <w:pPr>
        <w:pStyle w:val="T1"/>
        <w:numPr>
          <w:ilvl w:val="0"/>
          <w:numId w:val="5"/>
        </w:numPr>
        <w:rPr>
          <w:rFonts w:ascii="Open Sans" w:hAnsi="Open Sans" w:cs="Open Sans"/>
          <w:lang w:val="sk-SK"/>
        </w:rPr>
      </w:pPr>
      <w:r w:rsidRPr="003757F3">
        <w:rPr>
          <w:lang w:val="sk-SK"/>
        </w:rPr>
        <w:t xml:space="preserve">Povinnosť vrátiť príspevok </w:t>
      </w:r>
      <w:r w:rsidR="00FE045F">
        <w:rPr>
          <w:lang w:val="sk-SK"/>
        </w:rPr>
        <w:t>Prijímateľa</w:t>
      </w:r>
      <w:r w:rsidR="00FE045F" w:rsidRPr="003757F3">
        <w:rPr>
          <w:lang w:val="sk-SK"/>
        </w:rPr>
        <w:t xml:space="preserve"> </w:t>
      </w:r>
      <w:r w:rsidRPr="003757F3">
        <w:rPr>
          <w:lang w:val="sk-SK"/>
        </w:rPr>
        <w:t>pomoci musí byť splnená na jednotný programový bankový účet č</w:t>
      </w:r>
      <w:r w:rsidR="005B3C11" w:rsidRPr="003757F3">
        <w:rPr>
          <w:lang w:val="sk-SK"/>
        </w:rPr>
        <w:t>. HU 83 - 10004885 - 10008016 – 10305038</w:t>
      </w:r>
      <w:r w:rsidRPr="003757F3">
        <w:rPr>
          <w:lang w:val="sk-SK"/>
        </w:rPr>
        <w:t>, ktorého držiteľom je Certifikačný orgán</w:t>
      </w:r>
      <w:r w:rsidR="005B3C11" w:rsidRPr="003757F3">
        <w:rPr>
          <w:lang w:val="sk-SK"/>
        </w:rPr>
        <w:t xml:space="preserve">. </w:t>
      </w:r>
      <w:r w:rsidRPr="003757F3">
        <w:rPr>
          <w:lang w:val="sk-SK"/>
        </w:rPr>
        <w:t>Na identifikáciu na prevodnom príkaze je potrebné uviesť „Program SKHU, SK-HU-TA/09, vrátenie príspevku EÚ</w:t>
      </w:r>
      <w:r w:rsidR="002E428E">
        <w:rPr>
          <w:lang w:val="sk-SK"/>
        </w:rPr>
        <w:t>“</w:t>
      </w:r>
      <w:r w:rsidRPr="002E428E">
        <w:rPr>
          <w:lang w:val="sk-SK"/>
        </w:rPr>
        <w:t>.</w:t>
      </w:r>
    </w:p>
    <w:p w:rsidR="005B3C11" w:rsidRPr="003757F3" w:rsidRDefault="00016675" w:rsidP="00016675">
      <w:pPr>
        <w:pStyle w:val="T1"/>
        <w:numPr>
          <w:ilvl w:val="0"/>
          <w:numId w:val="5"/>
        </w:numPr>
        <w:rPr>
          <w:lang w:val="sk-SK"/>
        </w:rPr>
      </w:pPr>
      <w:r w:rsidRPr="003757F3">
        <w:rPr>
          <w:lang w:val="sk-SK"/>
        </w:rPr>
        <w:t xml:space="preserve">Spoločný sekretariát má právo vymáhať sumy uvedené v žiadosti o vrátenie pomoci tým, že ich odpočíta od Žiadosti o úhradu, ktorú predložil </w:t>
      </w:r>
      <w:r w:rsidR="00221CD1">
        <w:rPr>
          <w:lang w:val="sk-SK"/>
        </w:rPr>
        <w:t>Prijímateľ</w:t>
      </w:r>
      <w:r w:rsidR="00221CD1" w:rsidRPr="003757F3">
        <w:rPr>
          <w:lang w:val="sk-SK"/>
        </w:rPr>
        <w:t xml:space="preserve"> </w:t>
      </w:r>
      <w:r w:rsidRPr="003757F3">
        <w:rPr>
          <w:lang w:val="sk-SK"/>
        </w:rPr>
        <w:t>pomoci</w:t>
      </w:r>
      <w:r w:rsidR="005B3C11" w:rsidRPr="003757F3">
        <w:rPr>
          <w:lang w:val="sk-SK"/>
        </w:rPr>
        <w:t>.</w:t>
      </w:r>
    </w:p>
    <w:p w:rsidR="005B3C11" w:rsidRPr="003757F3" w:rsidRDefault="00016675" w:rsidP="00016675">
      <w:pPr>
        <w:pStyle w:val="T1"/>
        <w:numPr>
          <w:ilvl w:val="0"/>
          <w:numId w:val="5"/>
        </w:numPr>
        <w:rPr>
          <w:lang w:val="sk-SK"/>
        </w:rPr>
      </w:pPr>
      <w:r w:rsidRPr="003757F3">
        <w:rPr>
          <w:lang w:val="sk-SK"/>
        </w:rPr>
        <w:t xml:space="preserve">Ak Spoločný sekretariát uplatní svoje právo na odstúpenie od zmluvy, vylúčenie </w:t>
      </w:r>
      <w:r w:rsidR="00221CD1">
        <w:rPr>
          <w:lang w:val="sk-SK"/>
        </w:rPr>
        <w:t>Prijímateľom</w:t>
      </w:r>
      <w:r w:rsidR="00221CD1" w:rsidRPr="003757F3">
        <w:rPr>
          <w:lang w:val="sk-SK"/>
        </w:rPr>
        <w:t xml:space="preserve"> </w:t>
      </w:r>
      <w:r w:rsidRPr="003757F3">
        <w:rPr>
          <w:lang w:val="sk-SK"/>
        </w:rPr>
        <w:t>pomoci je vylúčené, pokiaľ jeho tvrdenie nie je nesporné alebo uznané deklaratívnym rozsudkom</w:t>
      </w:r>
      <w:r w:rsidR="005B3C11" w:rsidRPr="003757F3">
        <w:rPr>
          <w:lang w:val="sk-SK"/>
        </w:rPr>
        <w:t>.</w:t>
      </w:r>
    </w:p>
    <w:p w:rsidR="005B3C11" w:rsidRPr="0055054A" w:rsidRDefault="00FE045F" w:rsidP="00016675">
      <w:pPr>
        <w:pStyle w:val="T1"/>
        <w:numPr>
          <w:ilvl w:val="0"/>
          <w:numId w:val="5"/>
        </w:numPr>
        <w:rPr>
          <w:lang w:val="sk-SK"/>
        </w:rPr>
      </w:pPr>
      <w:r>
        <w:rPr>
          <w:lang w:val="sk-SK"/>
        </w:rPr>
        <w:t>Prijímateľ</w:t>
      </w:r>
      <w:r w:rsidRPr="003757F3">
        <w:rPr>
          <w:lang w:val="sk-SK"/>
        </w:rPr>
        <w:t xml:space="preserve"> </w:t>
      </w:r>
      <w:r w:rsidR="00016675" w:rsidRPr="003757F3">
        <w:rPr>
          <w:lang w:val="sk-SK"/>
        </w:rPr>
        <w:t>pomoci je oprávnený uplatniť právo na odstúpenie od zmluvy, ak je realizácia Projektu T</w:t>
      </w:r>
      <w:r>
        <w:rPr>
          <w:lang w:val="sk-SK"/>
        </w:rPr>
        <w:t>A</w:t>
      </w:r>
      <w:r w:rsidR="00016675" w:rsidRPr="003757F3">
        <w:rPr>
          <w:lang w:val="sk-SK"/>
        </w:rPr>
        <w:t xml:space="preserve"> neúčinná z dôvodu okolností nezávislých od </w:t>
      </w:r>
      <w:r w:rsidR="00221CD1">
        <w:rPr>
          <w:lang w:val="sk-SK"/>
        </w:rPr>
        <w:t>Prijímateľa</w:t>
      </w:r>
      <w:r w:rsidR="00221CD1" w:rsidRPr="003757F3">
        <w:rPr>
          <w:lang w:val="sk-SK"/>
        </w:rPr>
        <w:t xml:space="preserve"> </w:t>
      </w:r>
      <w:r w:rsidR="00016675" w:rsidRPr="003757F3">
        <w:rPr>
          <w:lang w:val="sk-SK"/>
        </w:rPr>
        <w:t xml:space="preserve">pomoci. V takomto prípade </w:t>
      </w:r>
      <w:r w:rsidR="00221CD1">
        <w:rPr>
          <w:lang w:val="sk-SK"/>
        </w:rPr>
        <w:t>Prijímateľ</w:t>
      </w:r>
      <w:r w:rsidR="00221CD1" w:rsidRPr="003757F3">
        <w:rPr>
          <w:lang w:val="sk-SK"/>
        </w:rPr>
        <w:t xml:space="preserve"> </w:t>
      </w:r>
      <w:r w:rsidR="00016675" w:rsidRPr="003757F3">
        <w:rPr>
          <w:lang w:val="sk-SK"/>
        </w:rPr>
        <w:t xml:space="preserve">pomoci vráti celú sumu uhradených príspevkov EÚ spolu s úrokmi, ktoré sa účtujú do dvoch mesiacov odo dňa oznámenia odstúpenia od Zmluvy o </w:t>
      </w:r>
      <w:r w:rsidR="00E40723" w:rsidRPr="003757F3">
        <w:rPr>
          <w:lang w:val="sk-SK"/>
        </w:rPr>
        <w:t>poskyt</w:t>
      </w:r>
      <w:r w:rsidR="00E40723">
        <w:rPr>
          <w:lang w:val="sk-SK"/>
        </w:rPr>
        <w:t>nut</w:t>
      </w:r>
      <w:r w:rsidR="00E40723" w:rsidRPr="003757F3">
        <w:rPr>
          <w:lang w:val="sk-SK"/>
        </w:rPr>
        <w:t xml:space="preserve">í </w:t>
      </w:r>
      <w:r w:rsidR="00E40723">
        <w:rPr>
          <w:lang w:val="sk-SK"/>
        </w:rPr>
        <w:t>finančného príspevku</w:t>
      </w:r>
      <w:r w:rsidR="00E40723" w:rsidRPr="003757F3">
        <w:rPr>
          <w:lang w:val="sk-SK"/>
        </w:rPr>
        <w:t xml:space="preserve"> </w:t>
      </w:r>
      <w:r w:rsidR="002E428E">
        <w:rPr>
          <w:lang w:val="sk-SK"/>
        </w:rPr>
        <w:t>na</w:t>
      </w:r>
      <w:r w:rsidR="00016675" w:rsidRPr="002E428E">
        <w:rPr>
          <w:lang w:val="sk-SK"/>
        </w:rPr>
        <w:t xml:space="preserve"> T</w:t>
      </w:r>
      <w:r>
        <w:rPr>
          <w:lang w:val="sk-SK"/>
        </w:rPr>
        <w:t>A</w:t>
      </w:r>
      <w:r w:rsidR="00016675" w:rsidRPr="002E428E">
        <w:rPr>
          <w:lang w:val="sk-SK"/>
        </w:rPr>
        <w:t xml:space="preserve"> Riadiacemu orgánu. Úrokovou sadzbou je sadzba, ktorú Európska centrálna banka uplatňuje v hlavných refinančných operáciách v deň odstúpenia, </w:t>
      </w:r>
      <w:r w:rsidR="002E428E">
        <w:rPr>
          <w:lang w:val="sk-SK"/>
        </w:rPr>
        <w:t xml:space="preserve">ktorý </w:t>
      </w:r>
      <w:r w:rsidR="00016675" w:rsidRPr="002E428E">
        <w:rPr>
          <w:lang w:val="sk-SK"/>
        </w:rPr>
        <w:t xml:space="preserve">je </w:t>
      </w:r>
      <w:r w:rsidR="002E428E">
        <w:rPr>
          <w:lang w:val="sk-SK"/>
        </w:rPr>
        <w:t xml:space="preserve"> zhodný s </w:t>
      </w:r>
      <w:r w:rsidR="00016675" w:rsidRPr="003757F3">
        <w:rPr>
          <w:lang w:val="sk-SK"/>
        </w:rPr>
        <w:t xml:space="preserve">dátumom </w:t>
      </w:r>
      <w:r w:rsidR="002E428E">
        <w:rPr>
          <w:lang w:val="sk-SK"/>
        </w:rPr>
        <w:t>prijatia</w:t>
      </w:r>
      <w:r w:rsidR="002E428E" w:rsidRPr="003757F3">
        <w:rPr>
          <w:lang w:val="sk-SK"/>
        </w:rPr>
        <w:t xml:space="preserve"> </w:t>
      </w:r>
      <w:r w:rsidR="00016675" w:rsidRPr="003757F3">
        <w:rPr>
          <w:lang w:val="sk-SK"/>
        </w:rPr>
        <w:t>písomného oznámenia o odstúpení Spoločn</w:t>
      </w:r>
      <w:r w:rsidR="002E428E">
        <w:rPr>
          <w:lang w:val="sk-SK"/>
        </w:rPr>
        <w:t>ým</w:t>
      </w:r>
      <w:r w:rsidR="00016675" w:rsidRPr="003757F3">
        <w:rPr>
          <w:lang w:val="sk-SK"/>
        </w:rPr>
        <w:t xml:space="preserve"> sekretariát</w:t>
      </w:r>
      <w:r w:rsidR="002E428E">
        <w:rPr>
          <w:lang w:val="sk-SK"/>
        </w:rPr>
        <w:t>om</w:t>
      </w:r>
      <w:r w:rsidR="005B3C11" w:rsidRPr="0055054A">
        <w:rPr>
          <w:rFonts w:ascii="Open Sans" w:hAnsi="Open Sans" w:cs="Open Sans"/>
          <w:lang w:val="sk-SK"/>
        </w:rPr>
        <w:t>.</w:t>
      </w:r>
    </w:p>
    <w:p w:rsidR="005B3C11" w:rsidRPr="003757F3" w:rsidRDefault="00016675" w:rsidP="00016675">
      <w:pPr>
        <w:pStyle w:val="T1"/>
        <w:numPr>
          <w:ilvl w:val="0"/>
          <w:numId w:val="5"/>
        </w:numPr>
        <w:rPr>
          <w:lang w:val="sk-SK"/>
        </w:rPr>
      </w:pPr>
      <w:r w:rsidRPr="002E428E">
        <w:rPr>
          <w:lang w:val="sk-SK"/>
        </w:rPr>
        <w:t xml:space="preserve">Riadiaci orgán môže rozhodnúť o pozastavení úhrady príspevku EÚ, ak slovenský národný príspevok nie je prevedený </w:t>
      </w:r>
      <w:r w:rsidRPr="003757F3">
        <w:rPr>
          <w:lang w:val="sk-SK"/>
        </w:rPr>
        <w:t xml:space="preserve">Riadiacemu orgánu Slovenským národným orgánom v súlade s ustanoveniami stanovenými v Memorande o porozumení. </w:t>
      </w:r>
      <w:r w:rsidR="00221CD1">
        <w:rPr>
          <w:lang w:val="sk-SK"/>
        </w:rPr>
        <w:t>Prijímateľ</w:t>
      </w:r>
      <w:r w:rsidR="00221CD1" w:rsidRPr="003757F3">
        <w:rPr>
          <w:lang w:val="sk-SK"/>
        </w:rPr>
        <w:t xml:space="preserve"> </w:t>
      </w:r>
      <w:r w:rsidRPr="003757F3">
        <w:rPr>
          <w:lang w:val="sk-SK"/>
        </w:rPr>
        <w:t>pomoci je informovaný o takomto pozastavení</w:t>
      </w:r>
      <w:r w:rsidR="005B3C11" w:rsidRPr="003757F3">
        <w:rPr>
          <w:lang w:val="sk-SK"/>
        </w:rPr>
        <w:t>.</w:t>
      </w:r>
    </w:p>
    <w:p w:rsidR="005B3C11" w:rsidRPr="003757F3" w:rsidRDefault="00016675" w:rsidP="005B3C11">
      <w:pPr>
        <w:pStyle w:val="ST1"/>
        <w:rPr>
          <w:lang w:val="sk-SK"/>
        </w:rPr>
      </w:pPr>
      <w:r w:rsidRPr="003757F3">
        <w:rPr>
          <w:lang w:val="sk-SK"/>
        </w:rPr>
        <w:t>Článok</w:t>
      </w:r>
      <w:r w:rsidR="005B3C11" w:rsidRPr="003757F3">
        <w:rPr>
          <w:lang w:val="sk-SK"/>
        </w:rPr>
        <w:t xml:space="preserve"> 15</w:t>
      </w:r>
      <w:r w:rsidR="005B3C11" w:rsidRPr="003757F3">
        <w:rPr>
          <w:lang w:val="sk-SK"/>
        </w:rPr>
        <w:br/>
      </w:r>
      <w:r w:rsidRPr="003757F3">
        <w:rPr>
          <w:lang w:val="sk-SK"/>
        </w:rPr>
        <w:t>Vlastníctvo / použitie výsledkov</w:t>
      </w:r>
    </w:p>
    <w:p w:rsidR="005B3C11" w:rsidRPr="003757F3" w:rsidRDefault="00016675" w:rsidP="00016675">
      <w:pPr>
        <w:pStyle w:val="T1"/>
        <w:numPr>
          <w:ilvl w:val="0"/>
          <w:numId w:val="5"/>
        </w:numPr>
        <w:rPr>
          <w:lang w:val="sk-SK"/>
        </w:rPr>
      </w:pPr>
      <w:r w:rsidRPr="003757F3">
        <w:rPr>
          <w:lang w:val="sk-SK"/>
        </w:rPr>
        <w:t>Vlastníctvo, vlastnícke práva a práva priemyselného a duševného vlastníctva vo výstupoch Projektu T</w:t>
      </w:r>
      <w:r w:rsidR="00FE045F">
        <w:rPr>
          <w:lang w:val="sk-SK"/>
        </w:rPr>
        <w:t>A</w:t>
      </w:r>
      <w:r w:rsidRPr="003757F3">
        <w:rPr>
          <w:lang w:val="sk-SK"/>
        </w:rPr>
        <w:t xml:space="preserve"> a správy a iné súvisiace dokumenty sa udeľujú </w:t>
      </w:r>
      <w:r w:rsidR="00221CD1">
        <w:rPr>
          <w:lang w:val="sk-SK"/>
        </w:rPr>
        <w:t>Prijímateľovi</w:t>
      </w:r>
      <w:r w:rsidR="00221CD1" w:rsidRPr="003757F3">
        <w:rPr>
          <w:lang w:val="sk-SK"/>
        </w:rPr>
        <w:t xml:space="preserve"> </w:t>
      </w:r>
      <w:r w:rsidRPr="003757F3">
        <w:rPr>
          <w:lang w:val="sk-SK"/>
        </w:rPr>
        <w:t>pomoci. Leasing, odovzdávanie/predávanie alebo prevod práv na používanie výstupov Projektu T</w:t>
      </w:r>
      <w:r w:rsidR="00FE045F">
        <w:rPr>
          <w:lang w:val="sk-SK"/>
        </w:rPr>
        <w:t>A</w:t>
      </w:r>
      <w:r w:rsidRPr="003757F3">
        <w:rPr>
          <w:lang w:val="sk-SK"/>
        </w:rPr>
        <w:t xml:space="preserve"> je možné len s predchádzajúcim písomným súhlasom Riadiaceho orgánu a len v prípade, že všetky práva a povinnosti vyplývajúce z tejto Zmluvy a súvisiace s predmetom veci budú preveden</w:t>
      </w:r>
      <w:r w:rsidR="002E428E">
        <w:rPr>
          <w:lang w:val="sk-SK"/>
        </w:rPr>
        <w:t>é</w:t>
      </w:r>
      <w:r w:rsidRPr="003757F3">
        <w:rPr>
          <w:lang w:val="sk-SK"/>
        </w:rPr>
        <w:t xml:space="preserve"> na novú stranu</w:t>
      </w:r>
      <w:r w:rsidR="005B3C11" w:rsidRPr="003757F3">
        <w:rPr>
          <w:lang w:val="sk-SK"/>
        </w:rPr>
        <w:t>.</w:t>
      </w:r>
    </w:p>
    <w:p w:rsidR="005B3C11" w:rsidRPr="003757F3" w:rsidRDefault="00016675" w:rsidP="005B3C11">
      <w:pPr>
        <w:pStyle w:val="ST1"/>
        <w:rPr>
          <w:lang w:val="sk-SK"/>
        </w:rPr>
      </w:pPr>
      <w:r w:rsidRPr="003757F3">
        <w:rPr>
          <w:lang w:val="sk-SK"/>
        </w:rPr>
        <w:t>Článok</w:t>
      </w:r>
      <w:r w:rsidR="005B3C11" w:rsidRPr="003757F3">
        <w:rPr>
          <w:lang w:val="sk-SK"/>
        </w:rPr>
        <w:t xml:space="preserve"> 16</w:t>
      </w:r>
      <w:r w:rsidR="005B3C11" w:rsidRPr="003757F3">
        <w:rPr>
          <w:lang w:val="sk-SK"/>
        </w:rPr>
        <w:br/>
      </w:r>
      <w:r w:rsidRPr="003757F3">
        <w:rPr>
          <w:lang w:val="sk-SK"/>
        </w:rPr>
        <w:t>Záverečné ustanovenia</w:t>
      </w:r>
    </w:p>
    <w:p w:rsidR="005B3C11" w:rsidRPr="003757F3" w:rsidRDefault="00B11886" w:rsidP="00B11886">
      <w:pPr>
        <w:pStyle w:val="T1"/>
        <w:numPr>
          <w:ilvl w:val="0"/>
          <w:numId w:val="15"/>
        </w:numPr>
        <w:rPr>
          <w:lang w:val="sk-SK"/>
        </w:rPr>
      </w:pPr>
      <w:r w:rsidRPr="003757F3">
        <w:rPr>
          <w:lang w:val="sk-SK"/>
        </w:rPr>
        <w:t xml:space="preserve">Ak by nejaké ustanovenie v tejto Zmluve o </w:t>
      </w:r>
      <w:r w:rsidR="00E40723" w:rsidRPr="003757F3">
        <w:rPr>
          <w:lang w:val="sk-SK"/>
        </w:rPr>
        <w:t>poskyt</w:t>
      </w:r>
      <w:r w:rsidR="00E40723">
        <w:rPr>
          <w:lang w:val="sk-SK"/>
        </w:rPr>
        <w:t>nut</w:t>
      </w:r>
      <w:r w:rsidR="00E40723" w:rsidRPr="003757F3">
        <w:rPr>
          <w:lang w:val="sk-SK"/>
        </w:rPr>
        <w:t xml:space="preserve">í </w:t>
      </w:r>
      <w:r w:rsidR="00E40723">
        <w:rPr>
          <w:lang w:val="sk-SK"/>
        </w:rPr>
        <w:t>finančného príspevku</w:t>
      </w:r>
      <w:r w:rsidR="00E40723" w:rsidRPr="003757F3">
        <w:rPr>
          <w:lang w:val="sk-SK"/>
        </w:rPr>
        <w:t xml:space="preserve"> </w:t>
      </w:r>
      <w:r w:rsidRPr="003757F3">
        <w:rPr>
          <w:lang w:val="sk-SK"/>
        </w:rPr>
        <w:t>na T</w:t>
      </w:r>
      <w:r w:rsidR="00FE045F">
        <w:rPr>
          <w:lang w:val="sk-SK"/>
        </w:rPr>
        <w:t>A</w:t>
      </w:r>
      <w:r w:rsidRPr="003757F3">
        <w:rPr>
          <w:lang w:val="sk-SK"/>
        </w:rPr>
        <w:t xml:space="preserve"> bolo úplne alebo čiastočne neúčinné, zostávajúce ustanovenia zostávajú pre Zmluvné strany záväzné. Zmluvné strany Zmluvy o pomoci sa zaväzujú nahradiť </w:t>
      </w:r>
      <w:r w:rsidRPr="003757F3">
        <w:rPr>
          <w:lang w:val="sk-SK"/>
        </w:rPr>
        <w:lastRenderedPageBreak/>
        <w:t>neúčinné ustanovenie efektívnym ustanovením, ktoré sa čo najviac približuje účelu neúčinného ustanovenia</w:t>
      </w:r>
      <w:r w:rsidR="005B3C11" w:rsidRPr="003757F3">
        <w:rPr>
          <w:lang w:val="sk-SK"/>
        </w:rPr>
        <w:t>.</w:t>
      </w:r>
    </w:p>
    <w:p w:rsidR="005B3C11" w:rsidRPr="003757F3" w:rsidRDefault="00B11886" w:rsidP="00B11886">
      <w:pPr>
        <w:pStyle w:val="T1"/>
        <w:numPr>
          <w:ilvl w:val="0"/>
          <w:numId w:val="5"/>
        </w:numPr>
        <w:rPr>
          <w:lang w:val="sk-SK"/>
        </w:rPr>
      </w:pPr>
      <w:r w:rsidRPr="003757F3">
        <w:rPr>
          <w:lang w:val="sk-SK"/>
        </w:rPr>
        <w:t xml:space="preserve">Zmeny a dodatky k súčasnej Zmluve o </w:t>
      </w:r>
      <w:r w:rsidR="00E40723" w:rsidRPr="003757F3">
        <w:rPr>
          <w:lang w:val="sk-SK"/>
        </w:rPr>
        <w:t>poskyt</w:t>
      </w:r>
      <w:r w:rsidR="00E40723">
        <w:rPr>
          <w:lang w:val="sk-SK"/>
        </w:rPr>
        <w:t>nut</w:t>
      </w:r>
      <w:r w:rsidR="00E40723" w:rsidRPr="003757F3">
        <w:rPr>
          <w:lang w:val="sk-SK"/>
        </w:rPr>
        <w:t xml:space="preserve">í </w:t>
      </w:r>
      <w:r w:rsidR="00E40723">
        <w:rPr>
          <w:lang w:val="sk-SK"/>
        </w:rPr>
        <w:t>finančného príspevku</w:t>
      </w:r>
      <w:r w:rsidR="00E40723" w:rsidRPr="003757F3">
        <w:rPr>
          <w:lang w:val="sk-SK"/>
        </w:rPr>
        <w:t xml:space="preserve"> </w:t>
      </w:r>
      <w:r w:rsidRPr="003757F3">
        <w:rPr>
          <w:lang w:val="sk-SK"/>
        </w:rPr>
        <w:t>na T</w:t>
      </w:r>
      <w:r w:rsidR="00FE045F">
        <w:rPr>
          <w:lang w:val="sk-SK"/>
        </w:rPr>
        <w:t>A</w:t>
      </w:r>
      <w:r w:rsidRPr="003757F3">
        <w:rPr>
          <w:lang w:val="sk-SK"/>
        </w:rPr>
        <w:t xml:space="preserve"> musia byť v písomnej forme</w:t>
      </w:r>
      <w:r w:rsidR="005B3C11" w:rsidRPr="003757F3">
        <w:rPr>
          <w:lang w:val="sk-SK"/>
        </w:rPr>
        <w:t>.</w:t>
      </w:r>
    </w:p>
    <w:p w:rsidR="005B3C11" w:rsidRPr="003757F3" w:rsidRDefault="00B11886" w:rsidP="00B11886">
      <w:pPr>
        <w:pStyle w:val="T1"/>
        <w:numPr>
          <w:ilvl w:val="0"/>
          <w:numId w:val="5"/>
        </w:numPr>
        <w:rPr>
          <w:lang w:val="sk-SK"/>
        </w:rPr>
      </w:pPr>
      <w:r w:rsidRPr="003757F3">
        <w:rPr>
          <w:lang w:val="sk-SK"/>
        </w:rPr>
        <w:t>Všetka korešpondencia s Riadiacim orgánom / Spoločným sekretariátom podľa tejto Zmluvy musí byť v anglickom jazyku a musí byť zaslaná na túto adresu</w:t>
      </w:r>
      <w:r w:rsidR="005B3C11" w:rsidRPr="003757F3">
        <w:rPr>
          <w:lang w:val="sk-SK"/>
        </w:rPr>
        <w:t>:</w:t>
      </w:r>
    </w:p>
    <w:p w:rsidR="00B11886" w:rsidRPr="003757F3" w:rsidRDefault="00B11886" w:rsidP="005B3C11">
      <w:pPr>
        <w:pStyle w:val="T1"/>
        <w:numPr>
          <w:ilvl w:val="0"/>
          <w:numId w:val="0"/>
        </w:numPr>
        <w:spacing w:after="0"/>
        <w:ind w:left="1701" w:hanging="992"/>
        <w:rPr>
          <w:lang w:val="sk-SK"/>
        </w:rPr>
      </w:pPr>
      <w:r w:rsidRPr="003757F3">
        <w:rPr>
          <w:lang w:val="sk-SK"/>
        </w:rPr>
        <w:t>Adresa</w:t>
      </w:r>
      <w:r w:rsidR="005B3C11" w:rsidRPr="003757F3">
        <w:rPr>
          <w:lang w:val="sk-SK"/>
        </w:rPr>
        <w:t xml:space="preserve">: </w:t>
      </w:r>
      <w:proofErr w:type="spellStart"/>
      <w:r w:rsidR="005B3C11" w:rsidRPr="003757F3">
        <w:rPr>
          <w:lang w:val="sk-SK"/>
        </w:rPr>
        <w:t>Széchenyi</w:t>
      </w:r>
      <w:proofErr w:type="spellEnd"/>
      <w:r w:rsidR="005B3C11" w:rsidRPr="003757F3">
        <w:rPr>
          <w:lang w:val="sk-SK"/>
        </w:rPr>
        <w:t xml:space="preserve"> </w:t>
      </w:r>
      <w:proofErr w:type="spellStart"/>
      <w:r w:rsidR="005B3C11" w:rsidRPr="003757F3">
        <w:rPr>
          <w:lang w:val="sk-SK"/>
        </w:rPr>
        <w:t>Programme</w:t>
      </w:r>
      <w:proofErr w:type="spellEnd"/>
      <w:r w:rsidR="005B3C11" w:rsidRPr="003757F3">
        <w:rPr>
          <w:lang w:val="sk-SK"/>
        </w:rPr>
        <w:t xml:space="preserve"> Office </w:t>
      </w:r>
      <w:proofErr w:type="spellStart"/>
      <w:r w:rsidR="005B3C11" w:rsidRPr="003757F3">
        <w:rPr>
          <w:lang w:val="sk-SK"/>
        </w:rPr>
        <w:t>Non</w:t>
      </w:r>
      <w:proofErr w:type="spellEnd"/>
      <w:r w:rsidR="005B3C11" w:rsidRPr="003757F3">
        <w:rPr>
          <w:lang w:val="sk-SK"/>
        </w:rPr>
        <w:t>-profit LLC</w:t>
      </w:r>
      <w:r w:rsidR="005B3C11" w:rsidRPr="003757F3" w:rsidDel="00521AE7">
        <w:rPr>
          <w:lang w:val="sk-SK"/>
        </w:rPr>
        <w:t xml:space="preserve"> </w:t>
      </w:r>
    </w:p>
    <w:p w:rsidR="005B3C11" w:rsidRPr="003757F3" w:rsidRDefault="00B11886" w:rsidP="00B11886">
      <w:pPr>
        <w:pStyle w:val="T1"/>
        <w:numPr>
          <w:ilvl w:val="0"/>
          <w:numId w:val="0"/>
        </w:numPr>
        <w:spacing w:after="0"/>
        <w:ind w:left="1701" w:hanging="285"/>
        <w:rPr>
          <w:rFonts w:ascii="Open Sans" w:hAnsi="Open Sans" w:cs="Open Sans"/>
          <w:lang w:val="sk-SK"/>
        </w:rPr>
      </w:pPr>
      <w:r w:rsidRPr="003757F3">
        <w:rPr>
          <w:lang w:val="sk-SK"/>
        </w:rPr>
        <w:t>Spoločný sekretariát programu Spolupráce</w:t>
      </w:r>
      <w:r w:rsidR="005B3C11" w:rsidRPr="003757F3">
        <w:rPr>
          <w:lang w:val="sk-SK"/>
        </w:rPr>
        <w:t xml:space="preserve"> </w:t>
      </w:r>
      <w:proofErr w:type="spellStart"/>
      <w:r w:rsidR="005B3C11" w:rsidRPr="003757F3">
        <w:rPr>
          <w:iCs/>
          <w:lang w:val="sk-SK"/>
        </w:rPr>
        <w:t>Interreg</w:t>
      </w:r>
      <w:proofErr w:type="spellEnd"/>
      <w:r w:rsidR="005B3C11" w:rsidRPr="003757F3">
        <w:rPr>
          <w:iCs/>
          <w:lang w:val="sk-SK"/>
        </w:rPr>
        <w:t xml:space="preserve"> V-A </w:t>
      </w:r>
      <w:r w:rsidRPr="003757F3">
        <w:rPr>
          <w:iCs/>
          <w:lang w:val="sk-SK"/>
        </w:rPr>
        <w:t xml:space="preserve">Slovensko </w:t>
      </w:r>
      <w:r w:rsidR="005B3C11" w:rsidRPr="003757F3">
        <w:rPr>
          <w:iCs/>
          <w:lang w:val="sk-SK"/>
        </w:rPr>
        <w:t xml:space="preserve">- </w:t>
      </w:r>
      <w:r w:rsidRPr="003757F3">
        <w:rPr>
          <w:iCs/>
          <w:lang w:val="sk-SK"/>
        </w:rPr>
        <w:t>Maďarsko</w:t>
      </w:r>
      <w:r w:rsidR="005B3C11" w:rsidRPr="003757F3" w:rsidDel="0071165C">
        <w:rPr>
          <w:lang w:val="sk-SK"/>
        </w:rPr>
        <w:t xml:space="preserve"> </w:t>
      </w:r>
    </w:p>
    <w:p w:rsidR="005B3C11" w:rsidRPr="003757F3" w:rsidRDefault="005B3C11" w:rsidP="005B3C11">
      <w:pPr>
        <w:pStyle w:val="T1"/>
        <w:numPr>
          <w:ilvl w:val="0"/>
          <w:numId w:val="0"/>
        </w:numPr>
        <w:spacing w:after="0"/>
        <w:ind w:left="1701"/>
        <w:rPr>
          <w:rFonts w:ascii="Open Sans" w:hAnsi="Open Sans" w:cs="Open Sans"/>
          <w:lang w:val="sk-SK"/>
        </w:rPr>
      </w:pPr>
      <w:r w:rsidRPr="003757F3">
        <w:rPr>
          <w:lang w:val="sk-SK"/>
        </w:rPr>
        <w:t xml:space="preserve">H-1053 </w:t>
      </w:r>
      <w:r w:rsidR="00B11886" w:rsidRPr="003757F3">
        <w:rPr>
          <w:lang w:val="sk-SK"/>
        </w:rPr>
        <w:t>Budapešť</w:t>
      </w:r>
      <w:r w:rsidRPr="003757F3">
        <w:rPr>
          <w:lang w:val="sk-SK"/>
        </w:rPr>
        <w:t xml:space="preserve">, </w:t>
      </w:r>
      <w:proofErr w:type="spellStart"/>
      <w:r w:rsidRPr="003757F3">
        <w:rPr>
          <w:lang w:val="sk-SK"/>
        </w:rPr>
        <w:t>Szép</w:t>
      </w:r>
      <w:proofErr w:type="spellEnd"/>
      <w:r w:rsidRPr="003757F3">
        <w:rPr>
          <w:lang w:val="sk-SK"/>
        </w:rPr>
        <w:t xml:space="preserve"> </w:t>
      </w:r>
      <w:proofErr w:type="spellStart"/>
      <w:r w:rsidRPr="003757F3">
        <w:rPr>
          <w:lang w:val="sk-SK"/>
        </w:rPr>
        <w:t>utca</w:t>
      </w:r>
      <w:proofErr w:type="spellEnd"/>
      <w:r w:rsidRPr="003757F3">
        <w:rPr>
          <w:lang w:val="sk-SK"/>
        </w:rPr>
        <w:t xml:space="preserve"> 2.</w:t>
      </w:r>
    </w:p>
    <w:p w:rsidR="005B3C11" w:rsidRPr="003757F3" w:rsidRDefault="00B11886" w:rsidP="005B3C11">
      <w:pPr>
        <w:ind w:left="680"/>
        <w:jc w:val="both"/>
        <w:rPr>
          <w:lang w:val="sk-SK"/>
        </w:rPr>
      </w:pPr>
      <w:r w:rsidRPr="003757F3">
        <w:rPr>
          <w:lang w:val="sk-SK"/>
        </w:rPr>
        <w:t>Meno kontaktnej osoby</w:t>
      </w:r>
      <w:r w:rsidR="005B3C11" w:rsidRPr="003757F3">
        <w:rPr>
          <w:lang w:val="sk-SK"/>
        </w:rPr>
        <w:t>: Bella Balázsy</w:t>
      </w:r>
    </w:p>
    <w:p w:rsidR="005B3C11" w:rsidRPr="003757F3" w:rsidRDefault="00B11886" w:rsidP="005B3C11">
      <w:pPr>
        <w:ind w:left="680"/>
        <w:jc w:val="both"/>
        <w:rPr>
          <w:lang w:val="sk-SK"/>
        </w:rPr>
      </w:pPr>
      <w:r w:rsidRPr="003757F3">
        <w:rPr>
          <w:lang w:val="sk-SK"/>
        </w:rPr>
        <w:t>E-</w:t>
      </w:r>
      <w:r w:rsidR="005B3C11" w:rsidRPr="003757F3">
        <w:rPr>
          <w:lang w:val="sk-SK"/>
        </w:rPr>
        <w:t>mai</w:t>
      </w:r>
      <w:r w:rsidR="00BD50E4" w:rsidRPr="003757F3">
        <w:rPr>
          <w:lang w:val="sk-SK"/>
        </w:rPr>
        <w:t>l</w:t>
      </w:r>
      <w:r w:rsidR="005B3C11" w:rsidRPr="003757F3">
        <w:rPr>
          <w:lang w:val="sk-SK"/>
        </w:rPr>
        <w:t xml:space="preserve">: bbalazsy@skhu.eu </w:t>
      </w:r>
    </w:p>
    <w:p w:rsidR="005B3C11" w:rsidRPr="003757F3" w:rsidRDefault="00B11886" w:rsidP="005B3C11">
      <w:pPr>
        <w:ind w:left="680"/>
        <w:jc w:val="both"/>
        <w:rPr>
          <w:lang w:val="sk-SK"/>
        </w:rPr>
      </w:pPr>
      <w:r w:rsidRPr="003757F3">
        <w:rPr>
          <w:lang w:val="sk-SK"/>
        </w:rPr>
        <w:t>Telefónne číslo</w:t>
      </w:r>
      <w:r w:rsidR="005B3C11" w:rsidRPr="003757F3">
        <w:rPr>
          <w:lang w:val="sk-SK"/>
        </w:rPr>
        <w:t>: +36 1 457 5520</w:t>
      </w:r>
      <w:r w:rsidR="005B3C11" w:rsidRPr="003757F3">
        <w:rPr>
          <w:lang w:val="sk-SK"/>
        </w:rPr>
        <w:tab/>
      </w:r>
    </w:p>
    <w:p w:rsidR="005B3C11" w:rsidRPr="003757F3" w:rsidRDefault="005B3C11" w:rsidP="005B3C11">
      <w:pPr>
        <w:ind w:left="680"/>
        <w:jc w:val="both"/>
        <w:rPr>
          <w:lang w:val="sk-SK"/>
        </w:rPr>
      </w:pPr>
      <w:r w:rsidRPr="003757F3">
        <w:rPr>
          <w:lang w:val="sk-SK"/>
        </w:rPr>
        <w:tab/>
      </w:r>
    </w:p>
    <w:p w:rsidR="005B3C11" w:rsidRPr="003757F3" w:rsidRDefault="00B11886" w:rsidP="005B3C11">
      <w:pPr>
        <w:pStyle w:val="T1"/>
        <w:numPr>
          <w:ilvl w:val="0"/>
          <w:numId w:val="5"/>
        </w:numPr>
        <w:rPr>
          <w:lang w:val="sk-SK"/>
        </w:rPr>
      </w:pPr>
      <w:r w:rsidRPr="003757F3">
        <w:rPr>
          <w:lang w:val="sk-SK"/>
        </w:rPr>
        <w:t>Všetka korešpondencia s </w:t>
      </w:r>
      <w:r w:rsidR="00221CD1">
        <w:rPr>
          <w:lang w:val="sk-SK"/>
        </w:rPr>
        <w:t>Prijímateľom</w:t>
      </w:r>
      <w:r w:rsidR="00221CD1" w:rsidRPr="003757F3">
        <w:rPr>
          <w:lang w:val="sk-SK"/>
        </w:rPr>
        <w:t xml:space="preserve"> </w:t>
      </w:r>
      <w:r w:rsidRPr="003757F3">
        <w:rPr>
          <w:lang w:val="sk-SK"/>
        </w:rPr>
        <w:t>pomoci</w:t>
      </w:r>
      <w:r w:rsidR="005B3C11" w:rsidRPr="003757F3">
        <w:rPr>
          <w:lang w:val="sk-SK"/>
        </w:rPr>
        <w:t xml:space="preserve"> </w:t>
      </w:r>
      <w:r w:rsidRPr="003757F3">
        <w:rPr>
          <w:lang w:val="sk-SK"/>
        </w:rPr>
        <w:t>podľa tejto Zmluvy musí byť v anglickom jazyku a musí byť zaslaná na túto adresu</w:t>
      </w:r>
      <w:r w:rsidR="005B3C11" w:rsidRPr="003757F3">
        <w:rPr>
          <w:lang w:val="sk-SK"/>
        </w:rPr>
        <w:t>:</w:t>
      </w:r>
    </w:p>
    <w:p w:rsidR="005B3C11" w:rsidRPr="003757F3" w:rsidRDefault="00BD50E4" w:rsidP="005B3C11">
      <w:pPr>
        <w:ind w:left="680"/>
        <w:jc w:val="both"/>
        <w:rPr>
          <w:lang w:val="sk-SK"/>
        </w:rPr>
      </w:pPr>
      <w:r w:rsidRPr="003757F3">
        <w:rPr>
          <w:lang w:val="sk-SK"/>
        </w:rPr>
        <w:t xml:space="preserve">Adresa </w:t>
      </w:r>
      <w:r w:rsidR="00221CD1">
        <w:rPr>
          <w:lang w:val="sk-SK"/>
        </w:rPr>
        <w:t>Prijímateľa</w:t>
      </w:r>
      <w:r w:rsidR="00221CD1" w:rsidRPr="003757F3">
        <w:rPr>
          <w:lang w:val="sk-SK"/>
        </w:rPr>
        <w:t xml:space="preserve"> </w:t>
      </w:r>
      <w:r w:rsidRPr="003757F3">
        <w:rPr>
          <w:lang w:val="sk-SK"/>
        </w:rPr>
        <w:t>pomoci</w:t>
      </w:r>
      <w:r w:rsidR="005B3C11" w:rsidRPr="003757F3">
        <w:rPr>
          <w:lang w:val="sk-SK"/>
        </w:rPr>
        <w:t>:</w:t>
      </w:r>
      <w:r w:rsidRPr="003757F3">
        <w:rPr>
          <w:lang w:val="sk-SK"/>
        </w:rPr>
        <w:tab/>
      </w:r>
      <w:r w:rsidR="005B3C11" w:rsidRPr="003757F3">
        <w:rPr>
          <w:lang w:val="sk-SK"/>
        </w:rPr>
        <w:t xml:space="preserve"> </w:t>
      </w:r>
      <w:r w:rsidR="005B3C11" w:rsidRPr="003757F3">
        <w:rPr>
          <w:lang w:val="sk-SK"/>
        </w:rPr>
        <w:tab/>
      </w:r>
      <w:r w:rsidRPr="003757F3">
        <w:rPr>
          <w:lang w:val="sk-SK"/>
        </w:rPr>
        <w:t>Bratislavský samosprávny kraj</w:t>
      </w:r>
    </w:p>
    <w:p w:rsidR="005B3C11" w:rsidRPr="003757F3" w:rsidRDefault="005B3C11" w:rsidP="005B3C11">
      <w:pPr>
        <w:ind w:left="4220" w:firstLine="28"/>
        <w:jc w:val="both"/>
        <w:rPr>
          <w:lang w:val="sk-SK"/>
        </w:rPr>
      </w:pPr>
      <w:r w:rsidRPr="003757F3">
        <w:rPr>
          <w:lang w:val="sk-SK"/>
        </w:rPr>
        <w:t>Sabinovská 16, 820 05 Bratislava 25</w:t>
      </w:r>
    </w:p>
    <w:p w:rsidR="005B3C11" w:rsidRPr="003757F3" w:rsidRDefault="00BD50E4" w:rsidP="005B3C11">
      <w:pPr>
        <w:ind w:left="680"/>
        <w:jc w:val="both"/>
        <w:rPr>
          <w:lang w:val="sk-SK"/>
        </w:rPr>
      </w:pPr>
      <w:r w:rsidRPr="003757F3">
        <w:rPr>
          <w:lang w:val="sk-SK"/>
        </w:rPr>
        <w:t>Meno kontaktnej osoby</w:t>
      </w:r>
      <w:r w:rsidR="005B3C11" w:rsidRPr="003757F3">
        <w:rPr>
          <w:lang w:val="sk-SK"/>
        </w:rPr>
        <w:t>:</w:t>
      </w:r>
      <w:r w:rsidR="005B3C11" w:rsidRPr="003757F3">
        <w:rPr>
          <w:lang w:val="sk-SK"/>
        </w:rPr>
        <w:tab/>
      </w:r>
      <w:r w:rsidR="005B3C11" w:rsidRPr="003757F3">
        <w:rPr>
          <w:lang w:val="sk-SK"/>
        </w:rPr>
        <w:tab/>
        <w:t>Ing. Katarína Vargová</w:t>
      </w:r>
    </w:p>
    <w:p w:rsidR="005B3C11" w:rsidRPr="003757F3" w:rsidRDefault="00BD50E4" w:rsidP="005B3C11">
      <w:pPr>
        <w:ind w:left="680"/>
        <w:jc w:val="both"/>
        <w:rPr>
          <w:lang w:val="sk-SK"/>
        </w:rPr>
      </w:pPr>
      <w:r w:rsidRPr="003757F3">
        <w:rPr>
          <w:lang w:val="sk-SK"/>
        </w:rPr>
        <w:t>Telefónne číslo</w:t>
      </w:r>
      <w:r w:rsidR="005B3C11" w:rsidRPr="003757F3">
        <w:rPr>
          <w:lang w:val="sk-SK"/>
        </w:rPr>
        <w:t>:</w:t>
      </w:r>
      <w:r w:rsidRPr="003757F3">
        <w:rPr>
          <w:lang w:val="sk-SK"/>
        </w:rPr>
        <w:tab/>
      </w:r>
      <w:r w:rsidRPr="003757F3">
        <w:rPr>
          <w:lang w:val="sk-SK"/>
        </w:rPr>
        <w:tab/>
      </w:r>
      <w:r w:rsidR="005B3C11" w:rsidRPr="003757F3">
        <w:rPr>
          <w:lang w:val="sk-SK"/>
        </w:rPr>
        <w:tab/>
        <w:t>+ 421 02 48 264 251</w:t>
      </w:r>
    </w:p>
    <w:p w:rsidR="005B3C11" w:rsidRPr="003757F3" w:rsidRDefault="00BD50E4" w:rsidP="005B3C11">
      <w:pPr>
        <w:ind w:left="680"/>
        <w:jc w:val="both"/>
        <w:rPr>
          <w:lang w:val="sk-SK"/>
        </w:rPr>
      </w:pPr>
      <w:r w:rsidRPr="003757F3">
        <w:rPr>
          <w:lang w:val="sk-SK"/>
        </w:rPr>
        <w:t>E-mail</w:t>
      </w:r>
      <w:r w:rsidR="005B3C11" w:rsidRPr="003757F3">
        <w:rPr>
          <w:lang w:val="sk-SK"/>
        </w:rPr>
        <w:t>:</w:t>
      </w:r>
      <w:r w:rsidRPr="003757F3">
        <w:rPr>
          <w:lang w:val="sk-SK"/>
        </w:rPr>
        <w:tab/>
      </w:r>
      <w:r w:rsidR="005B3C11" w:rsidRPr="003757F3">
        <w:rPr>
          <w:lang w:val="sk-SK"/>
        </w:rPr>
        <w:tab/>
      </w:r>
      <w:r w:rsidR="005B3C11" w:rsidRPr="003757F3">
        <w:rPr>
          <w:lang w:val="sk-SK"/>
        </w:rPr>
        <w:tab/>
      </w:r>
      <w:r w:rsidRPr="003757F3">
        <w:rPr>
          <w:lang w:val="sk-SK"/>
        </w:rPr>
        <w:tab/>
      </w:r>
      <w:r w:rsidR="005B3C11" w:rsidRPr="003757F3">
        <w:rPr>
          <w:lang w:val="sk-SK"/>
        </w:rPr>
        <w:tab/>
        <w:t>katarina.vargova@region-bsk.sk</w:t>
      </w:r>
    </w:p>
    <w:p w:rsidR="005B3C11" w:rsidRPr="003757F3" w:rsidRDefault="005B3C11" w:rsidP="005B3C11">
      <w:pPr>
        <w:ind w:left="680"/>
        <w:jc w:val="both"/>
        <w:rPr>
          <w:lang w:val="sk-SK"/>
        </w:rPr>
      </w:pPr>
    </w:p>
    <w:p w:rsidR="005B3C11" w:rsidRPr="003757F3" w:rsidRDefault="00DE1147" w:rsidP="00DE1147">
      <w:pPr>
        <w:pStyle w:val="T1"/>
        <w:numPr>
          <w:ilvl w:val="0"/>
          <w:numId w:val="5"/>
        </w:numPr>
        <w:rPr>
          <w:lang w:val="sk-SK"/>
        </w:rPr>
      </w:pPr>
      <w:r w:rsidRPr="003757F3">
        <w:rPr>
          <w:lang w:val="sk-SK"/>
        </w:rPr>
        <w:t xml:space="preserve">Táto Zmluva o </w:t>
      </w:r>
      <w:r w:rsidR="00E40723" w:rsidRPr="003757F3">
        <w:rPr>
          <w:lang w:val="sk-SK"/>
        </w:rPr>
        <w:t>poskyt</w:t>
      </w:r>
      <w:r w:rsidR="00E40723">
        <w:rPr>
          <w:lang w:val="sk-SK"/>
        </w:rPr>
        <w:t>nut</w:t>
      </w:r>
      <w:r w:rsidR="00E40723" w:rsidRPr="003757F3">
        <w:rPr>
          <w:lang w:val="sk-SK"/>
        </w:rPr>
        <w:t xml:space="preserve">í </w:t>
      </w:r>
      <w:r w:rsidR="00E40723">
        <w:rPr>
          <w:lang w:val="sk-SK"/>
        </w:rPr>
        <w:t>finančného príspevku</w:t>
      </w:r>
      <w:r w:rsidR="00E40723" w:rsidRPr="003757F3">
        <w:rPr>
          <w:lang w:val="sk-SK"/>
        </w:rPr>
        <w:t xml:space="preserve"> </w:t>
      </w:r>
      <w:r w:rsidRPr="003757F3">
        <w:rPr>
          <w:lang w:val="sk-SK"/>
        </w:rPr>
        <w:t>na T</w:t>
      </w:r>
      <w:r w:rsidR="00FE045F">
        <w:rPr>
          <w:lang w:val="sk-SK"/>
        </w:rPr>
        <w:t>A</w:t>
      </w:r>
      <w:r w:rsidRPr="003757F3">
        <w:rPr>
          <w:lang w:val="sk-SK"/>
        </w:rPr>
        <w:t xml:space="preserve"> sa uzatvára v anglickom jazyku. V prípade prekladu tejto Zmluvy o pomoci a jej príloh do iného jazyka má prednosť anglická verzia</w:t>
      </w:r>
      <w:r w:rsidR="005B3C11" w:rsidRPr="003757F3">
        <w:rPr>
          <w:lang w:val="sk-SK"/>
        </w:rPr>
        <w:t>.</w:t>
      </w:r>
    </w:p>
    <w:p w:rsidR="005B3C11" w:rsidRPr="003757F3" w:rsidRDefault="00DE1147" w:rsidP="00DE1147">
      <w:pPr>
        <w:pStyle w:val="T1"/>
        <w:numPr>
          <w:ilvl w:val="0"/>
          <w:numId w:val="5"/>
        </w:numPr>
        <w:rPr>
          <w:lang w:val="sk-SK"/>
        </w:rPr>
      </w:pPr>
      <w:r w:rsidRPr="003757F3">
        <w:rPr>
          <w:lang w:val="sk-SK"/>
        </w:rPr>
        <w:t xml:space="preserve">Prílohy k tejto Zmluve o </w:t>
      </w:r>
      <w:r w:rsidR="00E40723" w:rsidRPr="003757F3">
        <w:rPr>
          <w:lang w:val="sk-SK"/>
        </w:rPr>
        <w:t>poskyt</w:t>
      </w:r>
      <w:r w:rsidR="00E40723">
        <w:rPr>
          <w:lang w:val="sk-SK"/>
        </w:rPr>
        <w:t>nut</w:t>
      </w:r>
      <w:r w:rsidR="00E40723" w:rsidRPr="003757F3">
        <w:rPr>
          <w:lang w:val="sk-SK"/>
        </w:rPr>
        <w:t xml:space="preserve">í </w:t>
      </w:r>
      <w:r w:rsidR="00E40723">
        <w:rPr>
          <w:lang w:val="sk-SK"/>
        </w:rPr>
        <w:t>finančného príspevku</w:t>
      </w:r>
      <w:r w:rsidR="00E40723" w:rsidRPr="003757F3">
        <w:rPr>
          <w:lang w:val="sk-SK"/>
        </w:rPr>
        <w:t xml:space="preserve"> </w:t>
      </w:r>
      <w:r w:rsidRPr="003757F3">
        <w:rPr>
          <w:lang w:val="sk-SK"/>
        </w:rPr>
        <w:t>na T</w:t>
      </w:r>
      <w:r w:rsidR="00FE045F">
        <w:rPr>
          <w:lang w:val="sk-SK"/>
        </w:rPr>
        <w:t>A</w:t>
      </w:r>
      <w:r w:rsidRPr="003757F3">
        <w:rPr>
          <w:lang w:val="sk-SK"/>
        </w:rPr>
        <w:t xml:space="preserve"> sú záväzné a tvoria neoddeliteľnú súčasť Zmluvy o pomoci</w:t>
      </w:r>
      <w:r w:rsidR="005B3C11" w:rsidRPr="003757F3">
        <w:rPr>
          <w:lang w:val="sk-SK"/>
        </w:rPr>
        <w:t>.</w:t>
      </w:r>
    </w:p>
    <w:p w:rsidR="005B3C11" w:rsidRPr="003757F3" w:rsidRDefault="00DE1147" w:rsidP="00DE1147">
      <w:pPr>
        <w:pStyle w:val="T1"/>
        <w:numPr>
          <w:ilvl w:val="0"/>
          <w:numId w:val="5"/>
        </w:numPr>
        <w:rPr>
          <w:lang w:val="sk-SK"/>
        </w:rPr>
      </w:pPr>
      <w:r w:rsidRPr="003757F3">
        <w:rPr>
          <w:lang w:val="sk-SK"/>
        </w:rPr>
        <w:t xml:space="preserve">Táto Zmluva o </w:t>
      </w:r>
      <w:r w:rsidR="00E40723" w:rsidRPr="003757F3">
        <w:rPr>
          <w:lang w:val="sk-SK"/>
        </w:rPr>
        <w:t>poskyt</w:t>
      </w:r>
      <w:r w:rsidR="00E40723">
        <w:rPr>
          <w:lang w:val="sk-SK"/>
        </w:rPr>
        <w:t>nut</w:t>
      </w:r>
      <w:r w:rsidR="00E40723" w:rsidRPr="003757F3">
        <w:rPr>
          <w:lang w:val="sk-SK"/>
        </w:rPr>
        <w:t xml:space="preserve">í </w:t>
      </w:r>
      <w:r w:rsidR="00E40723">
        <w:rPr>
          <w:lang w:val="sk-SK"/>
        </w:rPr>
        <w:t>finančného príspevku</w:t>
      </w:r>
      <w:r w:rsidR="00E40723" w:rsidRPr="003757F3">
        <w:rPr>
          <w:lang w:val="sk-SK"/>
        </w:rPr>
        <w:t xml:space="preserve"> </w:t>
      </w:r>
      <w:r w:rsidRPr="003757F3">
        <w:rPr>
          <w:lang w:val="sk-SK"/>
        </w:rPr>
        <w:t>na T</w:t>
      </w:r>
      <w:r w:rsidR="00FE045F">
        <w:rPr>
          <w:lang w:val="sk-SK"/>
        </w:rPr>
        <w:t>A</w:t>
      </w:r>
      <w:r w:rsidRPr="003757F3">
        <w:rPr>
          <w:lang w:val="sk-SK"/>
        </w:rPr>
        <w:t xml:space="preserve"> sa riadi maďarským právom a všetky záležitosti, ktoré nie sú upravené v Zmluve o pomoci, podliehajú právnemu porozumeniu ustanovenému v maďarskom občianskom zákonníku (zákon V. z roku 2013). V prípade rozdielov, ktoré nie sú súčasťou tejto Zmluvy o pomoci, sa strany dohodli, že nájdu priateľské a vzájomne prijateľné riešenie. Ak tak Zmluvné strany neurobia, všetky spory, ktoré vzniknú v súvislosti so Zmluvou o </w:t>
      </w:r>
      <w:r w:rsidR="00E40723" w:rsidRPr="003757F3">
        <w:rPr>
          <w:lang w:val="sk-SK"/>
        </w:rPr>
        <w:t>poskyt</w:t>
      </w:r>
      <w:r w:rsidR="00E40723">
        <w:rPr>
          <w:lang w:val="sk-SK"/>
        </w:rPr>
        <w:t>nut</w:t>
      </w:r>
      <w:r w:rsidR="00E40723" w:rsidRPr="003757F3">
        <w:rPr>
          <w:lang w:val="sk-SK"/>
        </w:rPr>
        <w:t xml:space="preserve">í </w:t>
      </w:r>
      <w:r w:rsidR="00E40723">
        <w:rPr>
          <w:lang w:val="sk-SK"/>
        </w:rPr>
        <w:t>finančného príspevku</w:t>
      </w:r>
      <w:r w:rsidR="00E40723" w:rsidRPr="003757F3">
        <w:rPr>
          <w:lang w:val="sk-SK"/>
        </w:rPr>
        <w:t xml:space="preserve"> </w:t>
      </w:r>
      <w:r w:rsidRPr="003757F3">
        <w:rPr>
          <w:lang w:val="sk-SK"/>
        </w:rPr>
        <w:t>na T</w:t>
      </w:r>
      <w:r w:rsidR="00FE045F">
        <w:rPr>
          <w:lang w:val="sk-SK"/>
        </w:rPr>
        <w:t>A</w:t>
      </w:r>
      <w:r w:rsidRPr="003757F3">
        <w:rPr>
          <w:lang w:val="sk-SK"/>
        </w:rPr>
        <w:t>, bude riešiť príslušný súd na základe maďarských právnych predpisov. Zmluvné strany predložia všetky svoje spory vyplývajúce z alebo v súvislosti s touto Zmluvou o pomoci do výlučnej právomoci maďarských súdov</w:t>
      </w:r>
      <w:r w:rsidR="005B3C11" w:rsidRPr="003757F3">
        <w:rPr>
          <w:lang w:val="sk-SK"/>
        </w:rPr>
        <w:t>.</w:t>
      </w:r>
    </w:p>
    <w:p w:rsidR="005B3C11" w:rsidRPr="002E428E" w:rsidRDefault="00A959D4" w:rsidP="00A959D4">
      <w:pPr>
        <w:pStyle w:val="T1"/>
        <w:numPr>
          <w:ilvl w:val="0"/>
          <w:numId w:val="5"/>
        </w:numPr>
        <w:rPr>
          <w:lang w:val="sk-SK"/>
        </w:rPr>
      </w:pPr>
      <w:r w:rsidRPr="003757F3">
        <w:rPr>
          <w:lang w:val="sk-SK"/>
        </w:rPr>
        <w:t xml:space="preserve">Táto Zmluva o </w:t>
      </w:r>
      <w:r w:rsidR="00E40723" w:rsidRPr="003757F3">
        <w:rPr>
          <w:lang w:val="sk-SK"/>
        </w:rPr>
        <w:t>poskyt</w:t>
      </w:r>
      <w:r w:rsidR="00E40723">
        <w:rPr>
          <w:lang w:val="sk-SK"/>
        </w:rPr>
        <w:t>nut</w:t>
      </w:r>
      <w:r w:rsidR="00E40723" w:rsidRPr="003757F3">
        <w:rPr>
          <w:lang w:val="sk-SK"/>
        </w:rPr>
        <w:t xml:space="preserve">í </w:t>
      </w:r>
      <w:r w:rsidR="00E40723">
        <w:rPr>
          <w:lang w:val="sk-SK"/>
        </w:rPr>
        <w:t>finančného príspevku</w:t>
      </w:r>
      <w:r w:rsidR="00E40723" w:rsidRPr="003757F3">
        <w:rPr>
          <w:lang w:val="sk-SK"/>
        </w:rPr>
        <w:t xml:space="preserve"> </w:t>
      </w:r>
      <w:r w:rsidRPr="003757F3">
        <w:rPr>
          <w:lang w:val="sk-SK"/>
        </w:rPr>
        <w:t>na T</w:t>
      </w:r>
      <w:r w:rsidR="00FE045F">
        <w:rPr>
          <w:lang w:val="sk-SK"/>
        </w:rPr>
        <w:t>A</w:t>
      </w:r>
      <w:r w:rsidRPr="003757F3">
        <w:rPr>
          <w:lang w:val="sk-SK"/>
        </w:rPr>
        <w:t xml:space="preserve"> je podpísaná v piatich originálnych exemplároch, z ktorých jeden zostáva u </w:t>
      </w:r>
      <w:r w:rsidR="00221CD1">
        <w:rPr>
          <w:lang w:val="sk-SK"/>
        </w:rPr>
        <w:t>Prijímateľa</w:t>
      </w:r>
      <w:r w:rsidR="00221CD1" w:rsidRPr="003757F3">
        <w:rPr>
          <w:lang w:val="sk-SK"/>
        </w:rPr>
        <w:t xml:space="preserve"> </w:t>
      </w:r>
      <w:r w:rsidRPr="003757F3">
        <w:rPr>
          <w:lang w:val="sk-SK"/>
        </w:rPr>
        <w:t>pomoci a štyri originálne kópie sa majú vrátiť Spoločnému sekretariátu (</w:t>
      </w:r>
      <w:r w:rsidR="002E428E">
        <w:rPr>
          <w:lang w:val="sk-SK"/>
        </w:rPr>
        <w:t>1</w:t>
      </w:r>
      <w:r w:rsidR="00883D39">
        <w:rPr>
          <w:lang w:val="sk-SK"/>
        </w:rPr>
        <w:t xml:space="preserve"> </w:t>
      </w:r>
      <w:r w:rsidRPr="002E428E">
        <w:rPr>
          <w:lang w:val="sk-SK"/>
        </w:rPr>
        <w:t>kópia bude zaslaná Riadiacemu orgánu a</w:t>
      </w:r>
      <w:r w:rsidR="00883D39">
        <w:rPr>
          <w:lang w:val="sk-SK"/>
        </w:rPr>
        <w:t> 1 kópia</w:t>
      </w:r>
      <w:r w:rsidRPr="002E428E">
        <w:rPr>
          <w:lang w:val="sk-SK"/>
        </w:rPr>
        <w:t xml:space="preserve"> Národnému orgánu).</w:t>
      </w:r>
    </w:p>
    <w:p w:rsidR="005B3C11" w:rsidRPr="003757F3" w:rsidRDefault="006C7327" w:rsidP="006C7327">
      <w:pPr>
        <w:numPr>
          <w:ilvl w:val="0"/>
          <w:numId w:val="5"/>
        </w:numPr>
        <w:rPr>
          <w:lang w:val="sk-SK"/>
        </w:rPr>
      </w:pPr>
      <w:r w:rsidRPr="003757F3">
        <w:rPr>
          <w:lang w:val="sk-SK"/>
        </w:rPr>
        <w:t xml:space="preserve">Zmluva o poskytnutí </w:t>
      </w:r>
      <w:r w:rsidR="00E40723">
        <w:rPr>
          <w:lang w:val="sk-SK"/>
        </w:rPr>
        <w:t>finančného príspevku</w:t>
      </w:r>
      <w:r w:rsidR="00E40723" w:rsidRPr="003757F3">
        <w:rPr>
          <w:lang w:val="sk-SK"/>
        </w:rPr>
        <w:t xml:space="preserve"> </w:t>
      </w:r>
      <w:r w:rsidRPr="003757F3">
        <w:rPr>
          <w:lang w:val="sk-SK"/>
        </w:rPr>
        <w:t>na T</w:t>
      </w:r>
      <w:r w:rsidR="00FE045F">
        <w:rPr>
          <w:lang w:val="sk-SK"/>
        </w:rPr>
        <w:t>A</w:t>
      </w:r>
      <w:r w:rsidRPr="003757F3">
        <w:rPr>
          <w:lang w:val="sk-SK"/>
        </w:rPr>
        <w:t xml:space="preserve"> vstupuje do platnosti v deň podpisu poslednou Zmluvnou stranou</w:t>
      </w:r>
      <w:r w:rsidR="005B3C11" w:rsidRPr="003757F3">
        <w:rPr>
          <w:lang w:val="sk-SK"/>
        </w:rPr>
        <w:t>.</w:t>
      </w:r>
    </w:p>
    <w:p w:rsidR="006C7327" w:rsidRPr="003757F3" w:rsidRDefault="006C7327" w:rsidP="006C7327">
      <w:pPr>
        <w:ind w:left="227"/>
        <w:rPr>
          <w:lang w:val="sk-SK"/>
        </w:rPr>
      </w:pPr>
    </w:p>
    <w:p w:rsidR="005B3C11" w:rsidRDefault="006C7327" w:rsidP="006C7327">
      <w:pPr>
        <w:numPr>
          <w:ilvl w:val="0"/>
          <w:numId w:val="5"/>
        </w:numPr>
        <w:rPr>
          <w:lang w:val="sk-SK"/>
        </w:rPr>
      </w:pPr>
      <w:r w:rsidRPr="003757F3">
        <w:rPr>
          <w:lang w:val="sk-SK"/>
        </w:rPr>
        <w:t xml:space="preserve">Táto Zmluva o </w:t>
      </w:r>
      <w:r w:rsidR="00E40723" w:rsidRPr="003757F3">
        <w:rPr>
          <w:lang w:val="sk-SK"/>
        </w:rPr>
        <w:t>poskyt</w:t>
      </w:r>
      <w:r w:rsidR="00E40723">
        <w:rPr>
          <w:lang w:val="sk-SK"/>
        </w:rPr>
        <w:t>nut</w:t>
      </w:r>
      <w:r w:rsidR="00E40723" w:rsidRPr="003757F3">
        <w:rPr>
          <w:lang w:val="sk-SK"/>
        </w:rPr>
        <w:t xml:space="preserve">í </w:t>
      </w:r>
      <w:r w:rsidR="00E40723">
        <w:rPr>
          <w:lang w:val="sk-SK"/>
        </w:rPr>
        <w:t>finančného príspevku</w:t>
      </w:r>
      <w:r w:rsidR="00E40723" w:rsidRPr="003757F3">
        <w:rPr>
          <w:lang w:val="sk-SK"/>
        </w:rPr>
        <w:t xml:space="preserve"> </w:t>
      </w:r>
      <w:r w:rsidRPr="003757F3">
        <w:rPr>
          <w:lang w:val="sk-SK"/>
        </w:rPr>
        <w:t>na T</w:t>
      </w:r>
      <w:r w:rsidR="00FE045F">
        <w:rPr>
          <w:lang w:val="sk-SK"/>
        </w:rPr>
        <w:t>A</w:t>
      </w:r>
      <w:r w:rsidRPr="003757F3">
        <w:rPr>
          <w:lang w:val="sk-SK"/>
        </w:rPr>
        <w:t xml:space="preserve"> zostáva v platnosti, kým </w:t>
      </w:r>
      <w:r w:rsidR="00221CD1">
        <w:rPr>
          <w:lang w:val="sk-SK"/>
        </w:rPr>
        <w:t>Prijímateľ</w:t>
      </w:r>
      <w:r w:rsidR="00221CD1" w:rsidRPr="003757F3">
        <w:rPr>
          <w:lang w:val="sk-SK"/>
        </w:rPr>
        <w:t xml:space="preserve"> </w:t>
      </w:r>
      <w:r w:rsidRPr="003757F3">
        <w:rPr>
          <w:lang w:val="sk-SK"/>
        </w:rPr>
        <w:t xml:space="preserve">pomoci nevyčerpá v plnom rozsahu svoje záväzky vyplývajúce zo Zmluvy o </w:t>
      </w:r>
      <w:r w:rsidR="00E40723" w:rsidRPr="003757F3">
        <w:rPr>
          <w:lang w:val="sk-SK"/>
        </w:rPr>
        <w:t>poskyt</w:t>
      </w:r>
      <w:r w:rsidR="00E40723">
        <w:rPr>
          <w:lang w:val="sk-SK"/>
        </w:rPr>
        <w:t>nut</w:t>
      </w:r>
      <w:r w:rsidR="00E40723" w:rsidRPr="003757F3">
        <w:rPr>
          <w:lang w:val="sk-SK"/>
        </w:rPr>
        <w:t xml:space="preserve">í </w:t>
      </w:r>
      <w:r w:rsidR="00E40723">
        <w:rPr>
          <w:lang w:val="sk-SK"/>
        </w:rPr>
        <w:t>finančného príspevku</w:t>
      </w:r>
      <w:r w:rsidR="00E40723" w:rsidRPr="003757F3">
        <w:rPr>
          <w:lang w:val="sk-SK"/>
        </w:rPr>
        <w:t xml:space="preserve"> </w:t>
      </w:r>
      <w:r w:rsidRPr="003757F3">
        <w:rPr>
          <w:lang w:val="sk-SK"/>
        </w:rPr>
        <w:t>na T</w:t>
      </w:r>
      <w:r w:rsidR="00FE045F">
        <w:rPr>
          <w:lang w:val="sk-SK"/>
        </w:rPr>
        <w:t>A</w:t>
      </w:r>
      <w:r w:rsidRPr="003757F3">
        <w:rPr>
          <w:lang w:val="sk-SK"/>
        </w:rPr>
        <w:t xml:space="preserve"> vo vzťahu k Spoločnému sekretariátu</w:t>
      </w:r>
      <w:r w:rsidR="005B3C11" w:rsidRPr="003757F3">
        <w:rPr>
          <w:lang w:val="sk-SK"/>
        </w:rPr>
        <w:t>.</w:t>
      </w:r>
    </w:p>
    <w:p w:rsidR="00FE045F" w:rsidRDefault="00FE045F" w:rsidP="00FE045F">
      <w:pPr>
        <w:pStyle w:val="Odsekzoznamu"/>
        <w:rPr>
          <w:lang w:val="sk-SK"/>
        </w:rPr>
      </w:pPr>
    </w:p>
    <w:p w:rsidR="00FE045F" w:rsidRPr="003757F3" w:rsidRDefault="00FE045F" w:rsidP="006C7327">
      <w:pPr>
        <w:numPr>
          <w:ilvl w:val="0"/>
          <w:numId w:val="5"/>
        </w:numPr>
        <w:rPr>
          <w:lang w:val="sk-SK"/>
        </w:rPr>
      </w:pPr>
    </w:p>
    <w:p w:rsidR="005B3C11" w:rsidRPr="003757F3" w:rsidRDefault="005B3C11" w:rsidP="005B3C11">
      <w:pPr>
        <w:keepNext/>
        <w:jc w:val="both"/>
        <w:rPr>
          <w:lang w:val="sk-SK"/>
        </w:rPr>
      </w:pPr>
    </w:p>
    <w:tbl>
      <w:tblPr>
        <w:tblW w:w="4900" w:type="pct"/>
        <w:jc w:val="center"/>
        <w:tblLook w:val="01E0" w:firstRow="1" w:lastRow="1" w:firstColumn="1" w:lastColumn="1" w:noHBand="0" w:noVBand="0"/>
      </w:tblPr>
      <w:tblGrid>
        <w:gridCol w:w="4125"/>
        <w:gridCol w:w="4540"/>
      </w:tblGrid>
      <w:tr w:rsidR="005B3C11" w:rsidRPr="003757F3" w:rsidTr="00A959D4">
        <w:trPr>
          <w:jc w:val="center"/>
        </w:trPr>
        <w:tc>
          <w:tcPr>
            <w:tcW w:w="4214" w:type="dxa"/>
          </w:tcPr>
          <w:p w:rsidR="005B3C11" w:rsidRPr="0055054A" w:rsidRDefault="006C7327" w:rsidP="00A959D4">
            <w:pPr>
              <w:keepNext/>
              <w:jc w:val="center"/>
              <w:rPr>
                <w:b/>
                <w:lang w:val="sk-SK"/>
              </w:rPr>
            </w:pPr>
            <w:r w:rsidRPr="0055054A">
              <w:rPr>
                <w:b/>
                <w:lang w:val="sk-SK"/>
              </w:rPr>
              <w:t>Miesto a dátum</w:t>
            </w:r>
            <w:r w:rsidR="005B3C11" w:rsidRPr="0055054A">
              <w:rPr>
                <w:b/>
                <w:lang w:val="sk-SK"/>
              </w:rPr>
              <w:t>:</w:t>
            </w:r>
          </w:p>
          <w:p w:rsidR="005B3C11" w:rsidRPr="0055054A" w:rsidRDefault="005B3C11" w:rsidP="00A959D4">
            <w:pPr>
              <w:jc w:val="center"/>
              <w:rPr>
                <w:b/>
                <w:lang w:val="sk-SK"/>
              </w:rPr>
            </w:pPr>
          </w:p>
          <w:p w:rsidR="005B3C11" w:rsidRPr="002E428E" w:rsidRDefault="005B3C11" w:rsidP="00A959D4">
            <w:pPr>
              <w:jc w:val="center"/>
              <w:rPr>
                <w:b/>
                <w:lang w:val="sk-SK"/>
              </w:rPr>
            </w:pPr>
          </w:p>
          <w:p w:rsidR="005B3C11" w:rsidRPr="003757F3" w:rsidRDefault="005B3C11" w:rsidP="00A959D4">
            <w:pPr>
              <w:jc w:val="center"/>
              <w:rPr>
                <w:b/>
                <w:lang w:val="sk-SK"/>
              </w:rPr>
            </w:pPr>
          </w:p>
        </w:tc>
        <w:tc>
          <w:tcPr>
            <w:tcW w:w="4663" w:type="dxa"/>
          </w:tcPr>
          <w:p w:rsidR="005B3C11" w:rsidRPr="003757F3" w:rsidRDefault="006C7327" w:rsidP="00A959D4">
            <w:pPr>
              <w:jc w:val="center"/>
              <w:rPr>
                <w:b/>
                <w:lang w:val="sk-SK"/>
              </w:rPr>
            </w:pPr>
            <w:r w:rsidRPr="003757F3">
              <w:rPr>
                <w:b/>
                <w:lang w:val="sk-SK"/>
              </w:rPr>
              <w:t>Miesto a dátum</w:t>
            </w:r>
            <w:r w:rsidR="005B3C11" w:rsidRPr="003757F3">
              <w:rPr>
                <w:b/>
                <w:lang w:val="sk-SK"/>
              </w:rPr>
              <w:t>:</w:t>
            </w:r>
          </w:p>
          <w:p w:rsidR="005B3C11" w:rsidRPr="003757F3" w:rsidRDefault="005B3C11" w:rsidP="00A959D4">
            <w:pPr>
              <w:jc w:val="center"/>
              <w:rPr>
                <w:b/>
                <w:lang w:val="sk-SK"/>
              </w:rPr>
            </w:pPr>
          </w:p>
          <w:p w:rsidR="005B3C11" w:rsidRPr="003757F3" w:rsidRDefault="005B3C11" w:rsidP="00A959D4">
            <w:pPr>
              <w:jc w:val="center"/>
              <w:rPr>
                <w:b/>
                <w:lang w:val="sk-SK"/>
              </w:rPr>
            </w:pPr>
          </w:p>
          <w:p w:rsidR="005B3C11" w:rsidRPr="003757F3" w:rsidRDefault="005B3C11" w:rsidP="00A959D4">
            <w:pPr>
              <w:jc w:val="center"/>
              <w:rPr>
                <w:b/>
                <w:lang w:val="sk-SK"/>
              </w:rPr>
            </w:pPr>
          </w:p>
        </w:tc>
      </w:tr>
      <w:tr w:rsidR="005B3C11" w:rsidRPr="003757F3" w:rsidTr="00A959D4">
        <w:trPr>
          <w:jc w:val="center"/>
        </w:trPr>
        <w:tc>
          <w:tcPr>
            <w:tcW w:w="4214" w:type="dxa"/>
            <w:vAlign w:val="center"/>
          </w:tcPr>
          <w:p w:rsidR="005B3C11" w:rsidRPr="003757F3" w:rsidRDefault="00FE045F" w:rsidP="00A959D4">
            <w:pPr>
              <w:spacing w:before="120"/>
              <w:jc w:val="center"/>
              <w:rPr>
                <w:b/>
                <w:lang w:val="sk-SK"/>
              </w:rPr>
            </w:pPr>
            <w:r>
              <w:rPr>
                <w:b/>
                <w:lang w:val="sk-SK"/>
              </w:rPr>
              <w:t>Prijímateľ</w:t>
            </w:r>
            <w:r w:rsidR="006C7327" w:rsidRPr="003757F3">
              <w:rPr>
                <w:b/>
                <w:lang w:val="sk-SK"/>
              </w:rPr>
              <w:t xml:space="preserve"> pomoci</w:t>
            </w:r>
          </w:p>
          <w:p w:rsidR="005B3C11" w:rsidRPr="003757F3" w:rsidRDefault="006C7327" w:rsidP="00A959D4">
            <w:pPr>
              <w:spacing w:after="120"/>
              <w:jc w:val="center"/>
              <w:rPr>
                <w:b/>
                <w:lang w:val="sk-SK"/>
              </w:rPr>
            </w:pPr>
            <w:r w:rsidRPr="003757F3">
              <w:rPr>
                <w:b/>
                <w:lang w:val="sk-SK"/>
              </w:rPr>
              <w:t>zastúpený (kým)</w:t>
            </w:r>
          </w:p>
        </w:tc>
        <w:tc>
          <w:tcPr>
            <w:tcW w:w="4663" w:type="dxa"/>
            <w:vAlign w:val="center"/>
          </w:tcPr>
          <w:p w:rsidR="005B3C11" w:rsidRPr="003757F3" w:rsidRDefault="006C7327" w:rsidP="00A959D4">
            <w:pPr>
              <w:jc w:val="center"/>
              <w:rPr>
                <w:b/>
                <w:lang w:val="sk-SK"/>
              </w:rPr>
            </w:pPr>
            <w:r w:rsidRPr="003757F3">
              <w:rPr>
                <w:b/>
                <w:lang w:val="sk-SK"/>
              </w:rPr>
              <w:t>v mene Riadiaceho orgánu</w:t>
            </w:r>
          </w:p>
          <w:p w:rsidR="005B3C11" w:rsidRPr="003757F3" w:rsidRDefault="005B3C11" w:rsidP="006C7327">
            <w:pPr>
              <w:jc w:val="center"/>
              <w:rPr>
                <w:b/>
                <w:lang w:val="sk-SK"/>
              </w:rPr>
            </w:pPr>
            <w:proofErr w:type="spellStart"/>
            <w:r w:rsidRPr="003757F3">
              <w:rPr>
                <w:lang w:val="sk-SK"/>
              </w:rPr>
              <w:t>Széchenyi</w:t>
            </w:r>
            <w:proofErr w:type="spellEnd"/>
            <w:r w:rsidRPr="003757F3">
              <w:rPr>
                <w:lang w:val="sk-SK"/>
              </w:rPr>
              <w:t xml:space="preserve"> </w:t>
            </w:r>
            <w:proofErr w:type="spellStart"/>
            <w:r w:rsidRPr="003757F3">
              <w:rPr>
                <w:lang w:val="sk-SK"/>
              </w:rPr>
              <w:t>Programme</w:t>
            </w:r>
            <w:proofErr w:type="spellEnd"/>
            <w:r w:rsidRPr="003757F3">
              <w:rPr>
                <w:lang w:val="sk-SK"/>
              </w:rPr>
              <w:t xml:space="preserve"> Office </w:t>
            </w:r>
            <w:proofErr w:type="spellStart"/>
            <w:r w:rsidRPr="003757F3">
              <w:rPr>
                <w:lang w:val="sk-SK"/>
              </w:rPr>
              <w:t>Non</w:t>
            </w:r>
            <w:proofErr w:type="spellEnd"/>
            <w:r w:rsidRPr="003757F3">
              <w:rPr>
                <w:lang w:val="sk-SK"/>
              </w:rPr>
              <w:t>-profit LLC</w:t>
            </w:r>
            <w:r w:rsidRPr="003757F3" w:rsidDel="00F27C38">
              <w:rPr>
                <w:b/>
                <w:lang w:val="sk-SK"/>
              </w:rPr>
              <w:t xml:space="preserve"> </w:t>
            </w:r>
            <w:r w:rsidR="006C7327" w:rsidRPr="003757F3">
              <w:rPr>
                <w:b/>
                <w:lang w:val="sk-SK"/>
              </w:rPr>
              <w:t>pôsobiac</w:t>
            </w:r>
            <w:r w:rsidR="00883D39">
              <w:rPr>
                <w:b/>
                <w:lang w:val="sk-SK"/>
              </w:rPr>
              <w:t>eho</w:t>
            </w:r>
            <w:r w:rsidR="006C7327" w:rsidRPr="00883D39">
              <w:rPr>
                <w:b/>
                <w:lang w:val="sk-SK"/>
              </w:rPr>
              <w:t xml:space="preserve"> ako hostiteľský orgán Spoločného sekretariátu zastúpeného (kým)</w:t>
            </w:r>
          </w:p>
        </w:tc>
      </w:tr>
      <w:tr w:rsidR="005B3C11" w:rsidRPr="003757F3" w:rsidTr="00A959D4">
        <w:trPr>
          <w:jc w:val="center"/>
        </w:trPr>
        <w:tc>
          <w:tcPr>
            <w:tcW w:w="4214" w:type="dxa"/>
          </w:tcPr>
          <w:p w:rsidR="005B3C11" w:rsidRPr="003757F3" w:rsidRDefault="005B3C11" w:rsidP="00A959D4">
            <w:pPr>
              <w:jc w:val="center"/>
              <w:rPr>
                <w:b/>
                <w:lang w:val="sk-SK"/>
              </w:rPr>
            </w:pPr>
          </w:p>
          <w:p w:rsidR="005B3C11" w:rsidRPr="003757F3" w:rsidRDefault="005B3C11" w:rsidP="00A959D4">
            <w:pPr>
              <w:jc w:val="center"/>
              <w:rPr>
                <w:b/>
                <w:lang w:val="sk-SK"/>
              </w:rPr>
            </w:pPr>
          </w:p>
          <w:p w:rsidR="005B3C11" w:rsidRPr="003757F3" w:rsidRDefault="005B3C11" w:rsidP="00A959D4">
            <w:pPr>
              <w:jc w:val="center"/>
              <w:rPr>
                <w:b/>
                <w:lang w:val="sk-SK"/>
              </w:rPr>
            </w:pPr>
            <w:r w:rsidRPr="003757F3">
              <w:rPr>
                <w:b/>
                <w:lang w:val="sk-SK"/>
              </w:rPr>
              <w:t>..............................................</w:t>
            </w:r>
          </w:p>
        </w:tc>
        <w:tc>
          <w:tcPr>
            <w:tcW w:w="4663" w:type="dxa"/>
          </w:tcPr>
          <w:p w:rsidR="005B3C11" w:rsidRPr="003757F3" w:rsidRDefault="005B3C11" w:rsidP="00A959D4">
            <w:pPr>
              <w:jc w:val="center"/>
              <w:rPr>
                <w:b/>
                <w:lang w:val="sk-SK"/>
              </w:rPr>
            </w:pPr>
          </w:p>
          <w:p w:rsidR="005B3C11" w:rsidRPr="003757F3" w:rsidRDefault="005B3C11" w:rsidP="00A959D4">
            <w:pPr>
              <w:jc w:val="center"/>
              <w:rPr>
                <w:b/>
                <w:lang w:val="sk-SK"/>
              </w:rPr>
            </w:pPr>
          </w:p>
          <w:p w:rsidR="005B3C11" w:rsidRPr="003757F3" w:rsidRDefault="005B3C11" w:rsidP="00A959D4">
            <w:pPr>
              <w:jc w:val="center"/>
              <w:rPr>
                <w:b/>
                <w:lang w:val="sk-SK"/>
              </w:rPr>
            </w:pPr>
            <w:r w:rsidRPr="003757F3">
              <w:rPr>
                <w:b/>
                <w:lang w:val="sk-SK"/>
              </w:rPr>
              <w:t>..............................................</w:t>
            </w:r>
          </w:p>
          <w:p w:rsidR="005B3C11" w:rsidRPr="003757F3" w:rsidRDefault="005B3C11" w:rsidP="00A959D4">
            <w:pPr>
              <w:jc w:val="center"/>
              <w:rPr>
                <w:b/>
                <w:lang w:val="sk-SK"/>
              </w:rPr>
            </w:pPr>
          </w:p>
        </w:tc>
      </w:tr>
      <w:tr w:rsidR="005B3C11" w:rsidRPr="003757F3" w:rsidTr="00A959D4">
        <w:trPr>
          <w:jc w:val="center"/>
        </w:trPr>
        <w:tc>
          <w:tcPr>
            <w:tcW w:w="4214" w:type="dxa"/>
          </w:tcPr>
          <w:p w:rsidR="005B3C11" w:rsidRPr="003757F3" w:rsidRDefault="005B3C11" w:rsidP="00A959D4">
            <w:pPr>
              <w:jc w:val="center"/>
              <w:rPr>
                <w:b/>
                <w:lang w:val="sk-SK"/>
              </w:rPr>
            </w:pPr>
            <w:r w:rsidRPr="003757F3">
              <w:rPr>
                <w:b/>
                <w:lang w:val="sk-SK"/>
              </w:rPr>
              <w:t xml:space="preserve">Mgr. Juraj </w:t>
            </w:r>
            <w:proofErr w:type="spellStart"/>
            <w:r w:rsidRPr="003757F3">
              <w:rPr>
                <w:b/>
                <w:lang w:val="sk-SK"/>
              </w:rPr>
              <w:t>Droba</w:t>
            </w:r>
            <w:proofErr w:type="spellEnd"/>
            <w:r w:rsidRPr="003757F3">
              <w:rPr>
                <w:b/>
                <w:lang w:val="sk-SK"/>
              </w:rPr>
              <w:t xml:space="preserve">, MBA, MA </w:t>
            </w:r>
          </w:p>
          <w:p w:rsidR="005B3C11" w:rsidRPr="003757F3" w:rsidRDefault="005B3C11" w:rsidP="00A959D4">
            <w:pPr>
              <w:jc w:val="center"/>
              <w:rPr>
                <w:b/>
                <w:lang w:val="sk-SK"/>
              </w:rPr>
            </w:pPr>
          </w:p>
          <w:p w:rsidR="005B3C11" w:rsidRPr="003757F3" w:rsidRDefault="006C7327" w:rsidP="00A959D4">
            <w:pPr>
              <w:jc w:val="center"/>
              <w:rPr>
                <w:b/>
                <w:lang w:val="sk-SK"/>
              </w:rPr>
            </w:pPr>
            <w:r w:rsidRPr="003757F3">
              <w:rPr>
                <w:b/>
                <w:lang w:val="sk-SK"/>
              </w:rPr>
              <w:t>Predseda Bratislavského samosprávneho kraja</w:t>
            </w:r>
            <w:r w:rsidR="005B3C11" w:rsidRPr="003757F3" w:rsidDel="00CD4493">
              <w:rPr>
                <w:b/>
                <w:highlight w:val="yellow"/>
                <w:lang w:val="sk-SK"/>
              </w:rPr>
              <w:t xml:space="preserve"> </w:t>
            </w:r>
          </w:p>
        </w:tc>
        <w:tc>
          <w:tcPr>
            <w:tcW w:w="4663" w:type="dxa"/>
          </w:tcPr>
          <w:p w:rsidR="005B3C11" w:rsidRPr="003757F3" w:rsidRDefault="005B3C11" w:rsidP="00A959D4">
            <w:pPr>
              <w:spacing w:before="100" w:beforeAutospacing="1" w:after="100" w:afterAutospacing="1"/>
              <w:jc w:val="center"/>
              <w:rPr>
                <w:b/>
                <w:lang w:val="sk-SK"/>
              </w:rPr>
            </w:pPr>
            <w:r w:rsidRPr="003757F3">
              <w:rPr>
                <w:b/>
                <w:lang w:val="sk-SK"/>
              </w:rPr>
              <w:t>Csilla Veres</w:t>
            </w:r>
          </w:p>
          <w:p w:rsidR="005B3C11" w:rsidRPr="003757F3" w:rsidRDefault="006C7327" w:rsidP="00A959D4">
            <w:pPr>
              <w:jc w:val="center"/>
              <w:rPr>
                <w:b/>
                <w:lang w:val="sk-SK"/>
              </w:rPr>
            </w:pPr>
            <w:r w:rsidRPr="003757F3">
              <w:rPr>
                <w:b/>
                <w:lang w:val="sk-SK"/>
              </w:rPr>
              <w:t>Vedúci Spoločného sekretariátu</w:t>
            </w:r>
          </w:p>
        </w:tc>
      </w:tr>
      <w:tr w:rsidR="005B3C11" w:rsidRPr="003757F3" w:rsidTr="00A959D4">
        <w:trPr>
          <w:jc w:val="center"/>
        </w:trPr>
        <w:tc>
          <w:tcPr>
            <w:tcW w:w="4214" w:type="dxa"/>
          </w:tcPr>
          <w:p w:rsidR="005B3C11" w:rsidRPr="003757F3" w:rsidRDefault="005B3C11" w:rsidP="00A959D4">
            <w:pPr>
              <w:jc w:val="center"/>
              <w:rPr>
                <w:b/>
                <w:lang w:val="sk-SK"/>
              </w:rPr>
            </w:pPr>
          </w:p>
        </w:tc>
        <w:tc>
          <w:tcPr>
            <w:tcW w:w="4663" w:type="dxa"/>
          </w:tcPr>
          <w:p w:rsidR="005B3C11" w:rsidRPr="003757F3" w:rsidRDefault="005B3C11" w:rsidP="00A959D4">
            <w:pPr>
              <w:jc w:val="center"/>
              <w:rPr>
                <w:b/>
                <w:lang w:val="sk-SK"/>
              </w:rPr>
            </w:pPr>
          </w:p>
          <w:p w:rsidR="005B3C11" w:rsidRPr="003757F3" w:rsidRDefault="005B3C11" w:rsidP="00A959D4">
            <w:pPr>
              <w:jc w:val="center"/>
              <w:rPr>
                <w:b/>
                <w:lang w:val="sk-SK"/>
              </w:rPr>
            </w:pPr>
          </w:p>
          <w:p w:rsidR="005B3C11" w:rsidRPr="003757F3" w:rsidRDefault="005B3C11" w:rsidP="00A959D4">
            <w:pPr>
              <w:jc w:val="center"/>
              <w:rPr>
                <w:b/>
                <w:lang w:val="sk-SK"/>
              </w:rPr>
            </w:pPr>
            <w:r w:rsidRPr="003757F3">
              <w:rPr>
                <w:b/>
                <w:lang w:val="sk-SK"/>
              </w:rPr>
              <w:t>..............................................</w:t>
            </w:r>
          </w:p>
          <w:p w:rsidR="005B3C11" w:rsidRPr="003757F3" w:rsidRDefault="005B3C11" w:rsidP="00A959D4">
            <w:pPr>
              <w:jc w:val="center"/>
              <w:rPr>
                <w:b/>
                <w:lang w:val="sk-SK"/>
              </w:rPr>
            </w:pPr>
          </w:p>
        </w:tc>
      </w:tr>
      <w:tr w:rsidR="005B3C11" w:rsidRPr="003757F3" w:rsidTr="00A959D4">
        <w:trPr>
          <w:jc w:val="center"/>
        </w:trPr>
        <w:tc>
          <w:tcPr>
            <w:tcW w:w="4214" w:type="dxa"/>
          </w:tcPr>
          <w:p w:rsidR="005B3C11" w:rsidRPr="003757F3" w:rsidRDefault="005B3C11" w:rsidP="00A959D4">
            <w:pPr>
              <w:spacing w:before="120"/>
              <w:jc w:val="center"/>
              <w:rPr>
                <w:b/>
                <w:lang w:val="sk-SK"/>
              </w:rPr>
            </w:pPr>
          </w:p>
        </w:tc>
        <w:tc>
          <w:tcPr>
            <w:tcW w:w="4663" w:type="dxa"/>
          </w:tcPr>
          <w:p w:rsidR="005B3C11" w:rsidRPr="003757F3" w:rsidRDefault="005B3C11" w:rsidP="00A959D4">
            <w:pPr>
              <w:jc w:val="center"/>
              <w:rPr>
                <w:b/>
                <w:lang w:val="sk-SK"/>
              </w:rPr>
            </w:pPr>
            <w:r w:rsidRPr="003757F3">
              <w:rPr>
                <w:b/>
                <w:lang w:val="sk-SK"/>
              </w:rPr>
              <w:t xml:space="preserve">Lenka </w:t>
            </w:r>
            <w:proofErr w:type="spellStart"/>
            <w:r w:rsidRPr="003757F3">
              <w:rPr>
                <w:b/>
                <w:lang w:val="sk-SK"/>
              </w:rPr>
              <w:t>Strižencová</w:t>
            </w:r>
            <w:proofErr w:type="spellEnd"/>
          </w:p>
          <w:p w:rsidR="005B3C11" w:rsidRPr="003757F3" w:rsidRDefault="005B3C11" w:rsidP="00A959D4">
            <w:pPr>
              <w:jc w:val="center"/>
              <w:rPr>
                <w:b/>
                <w:lang w:val="sk-SK"/>
              </w:rPr>
            </w:pPr>
          </w:p>
          <w:p w:rsidR="005B3C11" w:rsidRPr="003757F3" w:rsidRDefault="006C7327" w:rsidP="00A959D4">
            <w:pPr>
              <w:jc w:val="center"/>
              <w:rPr>
                <w:b/>
                <w:lang w:val="sk-SK"/>
              </w:rPr>
            </w:pPr>
            <w:r w:rsidRPr="003757F3">
              <w:rPr>
                <w:b/>
                <w:lang w:val="sk-SK"/>
              </w:rPr>
              <w:t>Zástupca vedúceho Spoločného sekretariátu</w:t>
            </w:r>
          </w:p>
        </w:tc>
      </w:tr>
      <w:tr w:rsidR="005B3C11" w:rsidRPr="003757F3" w:rsidTr="00A959D4">
        <w:trPr>
          <w:jc w:val="center"/>
        </w:trPr>
        <w:tc>
          <w:tcPr>
            <w:tcW w:w="4214" w:type="dxa"/>
          </w:tcPr>
          <w:p w:rsidR="005B3C11" w:rsidRPr="003757F3" w:rsidRDefault="005B3C11" w:rsidP="00A959D4">
            <w:pPr>
              <w:spacing w:before="120"/>
              <w:jc w:val="center"/>
              <w:rPr>
                <w:b/>
                <w:lang w:val="sk-SK"/>
              </w:rPr>
            </w:pPr>
          </w:p>
        </w:tc>
        <w:tc>
          <w:tcPr>
            <w:tcW w:w="4663" w:type="dxa"/>
          </w:tcPr>
          <w:p w:rsidR="005B3C11" w:rsidRPr="003757F3" w:rsidRDefault="005B3C11" w:rsidP="00A959D4">
            <w:pPr>
              <w:jc w:val="center"/>
              <w:rPr>
                <w:b/>
                <w:lang w:val="sk-SK"/>
              </w:rPr>
            </w:pPr>
          </w:p>
        </w:tc>
      </w:tr>
      <w:tr w:rsidR="005B3C11" w:rsidRPr="003757F3" w:rsidTr="00A959D4">
        <w:trPr>
          <w:jc w:val="center"/>
        </w:trPr>
        <w:tc>
          <w:tcPr>
            <w:tcW w:w="4214" w:type="dxa"/>
          </w:tcPr>
          <w:p w:rsidR="005B3C11" w:rsidRPr="003757F3" w:rsidRDefault="005B3C11" w:rsidP="00A959D4">
            <w:pPr>
              <w:spacing w:before="120"/>
              <w:jc w:val="center"/>
              <w:rPr>
                <w:b/>
                <w:lang w:val="sk-SK"/>
              </w:rPr>
            </w:pPr>
          </w:p>
        </w:tc>
        <w:tc>
          <w:tcPr>
            <w:tcW w:w="4663" w:type="dxa"/>
          </w:tcPr>
          <w:p w:rsidR="005B3C11" w:rsidRPr="003757F3" w:rsidRDefault="005B3C11" w:rsidP="00A959D4">
            <w:pPr>
              <w:jc w:val="center"/>
              <w:rPr>
                <w:b/>
                <w:lang w:val="sk-SK"/>
              </w:rPr>
            </w:pPr>
          </w:p>
          <w:p w:rsidR="005B3C11" w:rsidRPr="003757F3" w:rsidRDefault="005B3C11" w:rsidP="00A959D4">
            <w:pPr>
              <w:jc w:val="center"/>
              <w:rPr>
                <w:b/>
                <w:lang w:val="sk-SK"/>
              </w:rPr>
            </w:pPr>
            <w:r w:rsidRPr="003757F3">
              <w:rPr>
                <w:b/>
                <w:lang w:val="sk-SK"/>
              </w:rPr>
              <w:t>..............................................</w:t>
            </w:r>
          </w:p>
          <w:p w:rsidR="005B3C11" w:rsidRPr="003757F3" w:rsidRDefault="005B3C11" w:rsidP="00A959D4">
            <w:pPr>
              <w:jc w:val="center"/>
              <w:rPr>
                <w:b/>
                <w:lang w:val="sk-SK"/>
              </w:rPr>
            </w:pPr>
          </w:p>
        </w:tc>
      </w:tr>
      <w:tr w:rsidR="005B3C11" w:rsidRPr="003757F3" w:rsidTr="00A959D4">
        <w:trPr>
          <w:jc w:val="center"/>
        </w:trPr>
        <w:tc>
          <w:tcPr>
            <w:tcW w:w="4214" w:type="dxa"/>
          </w:tcPr>
          <w:p w:rsidR="005B3C11" w:rsidRPr="003757F3" w:rsidRDefault="005B3C11" w:rsidP="00A959D4">
            <w:pPr>
              <w:spacing w:before="120"/>
              <w:jc w:val="center"/>
              <w:rPr>
                <w:b/>
                <w:lang w:val="sk-SK"/>
              </w:rPr>
            </w:pPr>
          </w:p>
        </w:tc>
        <w:tc>
          <w:tcPr>
            <w:tcW w:w="4663" w:type="dxa"/>
          </w:tcPr>
          <w:p w:rsidR="005B3C11" w:rsidRPr="003757F3" w:rsidRDefault="005B3C11" w:rsidP="00A959D4">
            <w:pPr>
              <w:jc w:val="center"/>
              <w:rPr>
                <w:b/>
                <w:lang w:val="sk-SK"/>
              </w:rPr>
            </w:pPr>
          </w:p>
        </w:tc>
      </w:tr>
    </w:tbl>
    <w:p w:rsidR="005B3C11" w:rsidRPr="003757F3" w:rsidRDefault="006C7327" w:rsidP="005B3C11">
      <w:pPr>
        <w:pStyle w:val="T1"/>
        <w:numPr>
          <w:ilvl w:val="0"/>
          <w:numId w:val="22"/>
        </w:numPr>
        <w:rPr>
          <w:lang w:val="sk-SK"/>
        </w:rPr>
      </w:pPr>
      <w:r w:rsidRPr="003757F3">
        <w:rPr>
          <w:lang w:val="sk-SK"/>
        </w:rPr>
        <w:t>Prílohy Zmluvy o pomoci</w:t>
      </w:r>
    </w:p>
    <w:p w:rsidR="005B3C11" w:rsidRPr="003757F3" w:rsidRDefault="006C7327" w:rsidP="005B3C11">
      <w:pPr>
        <w:pStyle w:val="T1"/>
        <w:numPr>
          <w:ilvl w:val="1"/>
          <w:numId w:val="5"/>
        </w:numPr>
        <w:rPr>
          <w:lang w:val="sk-SK"/>
        </w:rPr>
      </w:pPr>
      <w:r w:rsidRPr="003757F3">
        <w:rPr>
          <w:lang w:val="sk-SK"/>
        </w:rPr>
        <w:t>Príloha</w:t>
      </w:r>
      <w:r w:rsidR="005B3C11" w:rsidRPr="003757F3">
        <w:rPr>
          <w:lang w:val="sk-SK"/>
        </w:rPr>
        <w:t xml:space="preserve"> I: </w:t>
      </w:r>
      <w:r w:rsidRPr="003757F3">
        <w:rPr>
          <w:lang w:val="sk-SK"/>
        </w:rPr>
        <w:t>schválený a podpísaný Technický hárok T</w:t>
      </w:r>
      <w:r w:rsidR="00FE045F">
        <w:rPr>
          <w:lang w:val="sk-SK"/>
        </w:rPr>
        <w:t>A</w:t>
      </w:r>
      <w:r w:rsidR="005B3C11" w:rsidRPr="003757F3">
        <w:rPr>
          <w:lang w:val="sk-SK"/>
        </w:rPr>
        <w:t xml:space="preserve"> (</w:t>
      </w:r>
      <w:r w:rsidRPr="003757F3">
        <w:rPr>
          <w:lang w:val="sk-SK"/>
        </w:rPr>
        <w:t>obsahujúci indikatívny rozpočet T</w:t>
      </w:r>
      <w:r w:rsidR="00FE045F">
        <w:rPr>
          <w:lang w:val="sk-SK"/>
        </w:rPr>
        <w:t>A</w:t>
      </w:r>
      <w:r w:rsidRPr="003757F3">
        <w:rPr>
          <w:lang w:val="sk-SK"/>
        </w:rPr>
        <w:t xml:space="preserve"> na celé obdobie)</w:t>
      </w:r>
      <w:r w:rsidR="005B3C11" w:rsidRPr="003757F3">
        <w:rPr>
          <w:lang w:val="sk-SK"/>
        </w:rPr>
        <w:t xml:space="preserve">. </w:t>
      </w:r>
    </w:p>
    <w:p w:rsidR="005B3C11" w:rsidRPr="003757F3" w:rsidRDefault="006C7327" w:rsidP="005B3C11">
      <w:pPr>
        <w:pStyle w:val="T1"/>
        <w:numPr>
          <w:ilvl w:val="1"/>
          <w:numId w:val="5"/>
        </w:numPr>
        <w:rPr>
          <w:rFonts w:ascii="Open Sans" w:hAnsi="Open Sans" w:cs="Open Sans"/>
          <w:lang w:val="sk-SK"/>
        </w:rPr>
      </w:pPr>
      <w:r w:rsidRPr="003757F3">
        <w:rPr>
          <w:lang w:val="sk-SK"/>
        </w:rPr>
        <w:t>Príloha</w:t>
      </w:r>
      <w:r w:rsidR="005B3C11" w:rsidRPr="003757F3">
        <w:rPr>
          <w:lang w:val="sk-SK"/>
        </w:rPr>
        <w:t xml:space="preserve"> II: </w:t>
      </w:r>
      <w:r w:rsidRPr="003757F3">
        <w:rPr>
          <w:lang w:val="sk-SK"/>
        </w:rPr>
        <w:t>Ročný rozpočtový hárok Projektu T</w:t>
      </w:r>
      <w:r w:rsidR="00FE045F">
        <w:rPr>
          <w:lang w:val="sk-SK"/>
        </w:rPr>
        <w:t>A</w:t>
      </w:r>
    </w:p>
    <w:p w:rsidR="005B3C11" w:rsidRPr="003757F3" w:rsidRDefault="006C7327" w:rsidP="005B3C11">
      <w:pPr>
        <w:pStyle w:val="T1"/>
        <w:numPr>
          <w:ilvl w:val="1"/>
          <w:numId w:val="5"/>
        </w:numPr>
        <w:rPr>
          <w:lang w:val="sk-SK"/>
        </w:rPr>
      </w:pPr>
      <w:r w:rsidRPr="003757F3">
        <w:rPr>
          <w:lang w:val="sk-SK"/>
        </w:rPr>
        <w:t>Príloha</w:t>
      </w:r>
      <w:r w:rsidR="005B3C11" w:rsidRPr="003757F3">
        <w:rPr>
          <w:lang w:val="sk-SK"/>
        </w:rPr>
        <w:t xml:space="preserve"> III: </w:t>
      </w:r>
      <w:r w:rsidRPr="003757F3">
        <w:rPr>
          <w:lang w:val="sk-SK"/>
        </w:rPr>
        <w:t>Vzor správy o Projekte T</w:t>
      </w:r>
      <w:r w:rsidR="00FE045F">
        <w:rPr>
          <w:lang w:val="sk-SK"/>
        </w:rPr>
        <w:t>A</w:t>
      </w:r>
    </w:p>
    <w:sectPr w:rsidR="005B3C11" w:rsidRPr="003757F3" w:rsidSect="00A959D4">
      <w:headerReference w:type="even" r:id="rId8"/>
      <w:headerReference w:type="default" r:id="rId9"/>
      <w:footerReference w:type="even" r:id="rId10"/>
      <w:footerReference w:type="default" r:id="rId11"/>
      <w:headerReference w:type="first" r:id="rId12"/>
      <w:footerReference w:type="first" r:id="rId13"/>
      <w:pgSz w:w="11907" w:h="16840" w:code="9"/>
      <w:pgMar w:top="1418" w:right="1647" w:bottom="1418" w:left="1418"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02EB" w:rsidRDefault="001002EB">
      <w:r>
        <w:separator/>
      </w:r>
    </w:p>
  </w:endnote>
  <w:endnote w:type="continuationSeparator" w:id="0">
    <w:p w:rsidR="001002EB" w:rsidRDefault="00100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DokChampa">
    <w:charset w:val="00"/>
    <w:family w:val="swiss"/>
    <w:pitch w:val="variable"/>
    <w:sig w:usb0="03000003" w:usb1="00000000" w:usb2="00000000" w:usb3="00000000" w:csb0="00010001"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Open Sans">
    <w:altName w:val="Tahoma"/>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045F" w:rsidRDefault="00FE045F" w:rsidP="00A959D4">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rsidR="00FE045F" w:rsidRDefault="00FE045F" w:rsidP="00A959D4">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045F" w:rsidRDefault="00FE045F" w:rsidP="00A959D4">
    <w:pPr>
      <w:pStyle w:val="Pta"/>
      <w:framePr w:wrap="around" w:vAnchor="text" w:hAnchor="margin" w:xAlign="center" w:y="1"/>
      <w:jc w:val="center"/>
      <w:rPr>
        <w:rStyle w:val="slostrany"/>
      </w:rPr>
    </w:pPr>
    <w:r>
      <w:rPr>
        <w:rStyle w:val="slostrany"/>
      </w:rPr>
      <w:fldChar w:fldCharType="begin"/>
    </w:r>
    <w:r>
      <w:rPr>
        <w:rStyle w:val="slostrany"/>
      </w:rPr>
      <w:instrText xml:space="preserve">PAGE  </w:instrText>
    </w:r>
    <w:r>
      <w:rPr>
        <w:rStyle w:val="slostrany"/>
      </w:rPr>
      <w:fldChar w:fldCharType="separate"/>
    </w:r>
    <w:r w:rsidR="00E40723">
      <w:rPr>
        <w:rStyle w:val="slostrany"/>
        <w:noProof/>
      </w:rPr>
      <w:t>2</w:t>
    </w:r>
    <w:r>
      <w:rPr>
        <w:rStyle w:val="slostrany"/>
      </w:rPr>
      <w:fldChar w:fldCharType="end"/>
    </w:r>
  </w:p>
  <w:p w:rsidR="00FE045F" w:rsidRDefault="00FE045F" w:rsidP="00A959D4">
    <w:pPr>
      <w:pStyle w:val="Pt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045F" w:rsidRDefault="00FE045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02EB" w:rsidRDefault="001002EB">
      <w:r>
        <w:separator/>
      </w:r>
    </w:p>
  </w:footnote>
  <w:footnote w:type="continuationSeparator" w:id="0">
    <w:p w:rsidR="001002EB" w:rsidRDefault="001002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045F" w:rsidRDefault="00FE045F">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045F" w:rsidRDefault="00FE045F">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045F" w:rsidRDefault="00FE045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368A5"/>
    <w:multiLevelType w:val="hybridMultilevel"/>
    <w:tmpl w:val="7996D986"/>
    <w:lvl w:ilvl="0" w:tplc="F9605948">
      <w:start w:val="1"/>
      <w:numFmt w:val="decimal"/>
      <w:lvlText w:val="%1."/>
      <w:lvlJc w:val="left"/>
      <w:pPr>
        <w:ind w:left="587" w:hanging="360"/>
      </w:pPr>
      <w:rPr>
        <w:rFonts w:hint="default"/>
      </w:rPr>
    </w:lvl>
    <w:lvl w:ilvl="1" w:tplc="040E0019">
      <w:start w:val="1"/>
      <w:numFmt w:val="lowerLetter"/>
      <w:lvlText w:val="%2."/>
      <w:lvlJc w:val="left"/>
      <w:pPr>
        <w:ind w:left="1307" w:hanging="360"/>
      </w:pPr>
    </w:lvl>
    <w:lvl w:ilvl="2" w:tplc="040E001B" w:tentative="1">
      <w:start w:val="1"/>
      <w:numFmt w:val="lowerRoman"/>
      <w:lvlText w:val="%3."/>
      <w:lvlJc w:val="right"/>
      <w:pPr>
        <w:ind w:left="2027" w:hanging="180"/>
      </w:pPr>
    </w:lvl>
    <w:lvl w:ilvl="3" w:tplc="040E000F" w:tentative="1">
      <w:start w:val="1"/>
      <w:numFmt w:val="decimal"/>
      <w:lvlText w:val="%4."/>
      <w:lvlJc w:val="left"/>
      <w:pPr>
        <w:ind w:left="2747" w:hanging="360"/>
      </w:pPr>
    </w:lvl>
    <w:lvl w:ilvl="4" w:tplc="040E0019" w:tentative="1">
      <w:start w:val="1"/>
      <w:numFmt w:val="lowerLetter"/>
      <w:lvlText w:val="%5."/>
      <w:lvlJc w:val="left"/>
      <w:pPr>
        <w:ind w:left="3467" w:hanging="360"/>
      </w:pPr>
    </w:lvl>
    <w:lvl w:ilvl="5" w:tplc="040E001B" w:tentative="1">
      <w:start w:val="1"/>
      <w:numFmt w:val="lowerRoman"/>
      <w:lvlText w:val="%6."/>
      <w:lvlJc w:val="right"/>
      <w:pPr>
        <w:ind w:left="4187" w:hanging="180"/>
      </w:pPr>
    </w:lvl>
    <w:lvl w:ilvl="6" w:tplc="040E000F" w:tentative="1">
      <w:start w:val="1"/>
      <w:numFmt w:val="decimal"/>
      <w:lvlText w:val="%7."/>
      <w:lvlJc w:val="left"/>
      <w:pPr>
        <w:ind w:left="4907" w:hanging="360"/>
      </w:pPr>
    </w:lvl>
    <w:lvl w:ilvl="7" w:tplc="040E0019" w:tentative="1">
      <w:start w:val="1"/>
      <w:numFmt w:val="lowerLetter"/>
      <w:lvlText w:val="%8."/>
      <w:lvlJc w:val="left"/>
      <w:pPr>
        <w:ind w:left="5627" w:hanging="360"/>
      </w:pPr>
    </w:lvl>
    <w:lvl w:ilvl="8" w:tplc="040E001B" w:tentative="1">
      <w:start w:val="1"/>
      <w:numFmt w:val="lowerRoman"/>
      <w:lvlText w:val="%9."/>
      <w:lvlJc w:val="right"/>
      <w:pPr>
        <w:ind w:left="6347" w:hanging="180"/>
      </w:pPr>
    </w:lvl>
  </w:abstractNum>
  <w:abstractNum w:abstractNumId="1" w15:restartNumberingAfterBreak="0">
    <w:nsid w:val="0616355A"/>
    <w:multiLevelType w:val="hybridMultilevel"/>
    <w:tmpl w:val="90B03394"/>
    <w:lvl w:ilvl="0" w:tplc="AFFE29AA">
      <w:start w:val="1"/>
      <w:numFmt w:val="decimal"/>
      <w:lvlText w:val="%1."/>
      <w:lvlJc w:val="left"/>
      <w:pPr>
        <w:ind w:left="587" w:hanging="360"/>
      </w:pPr>
      <w:rPr>
        <w:rFonts w:hint="default"/>
      </w:rPr>
    </w:lvl>
    <w:lvl w:ilvl="1" w:tplc="04090019" w:tentative="1">
      <w:start w:val="1"/>
      <w:numFmt w:val="lowerLetter"/>
      <w:lvlText w:val="%2."/>
      <w:lvlJc w:val="left"/>
      <w:pPr>
        <w:ind w:left="1307" w:hanging="360"/>
      </w:pPr>
    </w:lvl>
    <w:lvl w:ilvl="2" w:tplc="0409001B" w:tentative="1">
      <w:start w:val="1"/>
      <w:numFmt w:val="lowerRoman"/>
      <w:lvlText w:val="%3."/>
      <w:lvlJc w:val="right"/>
      <w:pPr>
        <w:ind w:left="2027" w:hanging="180"/>
      </w:pPr>
    </w:lvl>
    <w:lvl w:ilvl="3" w:tplc="0409000F" w:tentative="1">
      <w:start w:val="1"/>
      <w:numFmt w:val="decimal"/>
      <w:lvlText w:val="%4."/>
      <w:lvlJc w:val="left"/>
      <w:pPr>
        <w:ind w:left="2747" w:hanging="360"/>
      </w:pPr>
    </w:lvl>
    <w:lvl w:ilvl="4" w:tplc="04090019" w:tentative="1">
      <w:start w:val="1"/>
      <w:numFmt w:val="lowerLetter"/>
      <w:lvlText w:val="%5."/>
      <w:lvlJc w:val="left"/>
      <w:pPr>
        <w:ind w:left="3467" w:hanging="360"/>
      </w:pPr>
    </w:lvl>
    <w:lvl w:ilvl="5" w:tplc="0409001B" w:tentative="1">
      <w:start w:val="1"/>
      <w:numFmt w:val="lowerRoman"/>
      <w:lvlText w:val="%6."/>
      <w:lvlJc w:val="right"/>
      <w:pPr>
        <w:ind w:left="4187" w:hanging="180"/>
      </w:pPr>
    </w:lvl>
    <w:lvl w:ilvl="6" w:tplc="0409000F" w:tentative="1">
      <w:start w:val="1"/>
      <w:numFmt w:val="decimal"/>
      <w:lvlText w:val="%7."/>
      <w:lvlJc w:val="left"/>
      <w:pPr>
        <w:ind w:left="4907" w:hanging="360"/>
      </w:pPr>
    </w:lvl>
    <w:lvl w:ilvl="7" w:tplc="04090019" w:tentative="1">
      <w:start w:val="1"/>
      <w:numFmt w:val="lowerLetter"/>
      <w:lvlText w:val="%8."/>
      <w:lvlJc w:val="left"/>
      <w:pPr>
        <w:ind w:left="5627" w:hanging="360"/>
      </w:pPr>
    </w:lvl>
    <w:lvl w:ilvl="8" w:tplc="0409001B" w:tentative="1">
      <w:start w:val="1"/>
      <w:numFmt w:val="lowerRoman"/>
      <w:lvlText w:val="%9."/>
      <w:lvlJc w:val="right"/>
      <w:pPr>
        <w:ind w:left="6347" w:hanging="180"/>
      </w:pPr>
    </w:lvl>
  </w:abstractNum>
  <w:abstractNum w:abstractNumId="2" w15:restartNumberingAfterBreak="0">
    <w:nsid w:val="2C881AA3"/>
    <w:multiLevelType w:val="multilevel"/>
    <w:tmpl w:val="4DF88AD4"/>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3" w15:restartNumberingAfterBreak="0">
    <w:nsid w:val="33B554CD"/>
    <w:multiLevelType w:val="hybridMultilevel"/>
    <w:tmpl w:val="3DE29396"/>
    <w:lvl w:ilvl="0" w:tplc="CF0489E2">
      <w:start w:val="1"/>
      <w:numFmt w:val="decimal"/>
      <w:pStyle w:val="T1"/>
      <w:lvlText w:val="%1."/>
      <w:lvlJc w:val="left"/>
      <w:pPr>
        <w:tabs>
          <w:tab w:val="num" w:pos="680"/>
        </w:tabs>
        <w:ind w:left="680" w:hanging="453"/>
      </w:pPr>
      <w:rPr>
        <w:rFonts w:ascii="Arial" w:hAnsi="Arial" w:hint="default"/>
        <w:b w:val="0"/>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E0003">
      <w:start w:val="1"/>
      <w:numFmt w:val="lowerLetter"/>
      <w:lvlText w:val="%2)"/>
      <w:lvlJc w:val="left"/>
      <w:pPr>
        <w:tabs>
          <w:tab w:val="num" w:pos="1440"/>
        </w:tabs>
        <w:ind w:left="1440" w:hanging="360"/>
      </w:pPr>
      <w:rPr>
        <w:rFonts w:hint="default"/>
        <w:b w:val="0"/>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E5C41BA">
      <w:start w:val="1"/>
      <w:numFmt w:val="bullet"/>
      <w:lvlText w:val="-"/>
      <w:lvlJc w:val="left"/>
      <w:pPr>
        <w:ind w:left="2340" w:hanging="360"/>
      </w:pPr>
      <w:rPr>
        <w:rFonts w:ascii="Arial" w:eastAsia="Times New Roman" w:hAnsi="Arial" w:cs="Arial" w:hint="default"/>
      </w:rPr>
    </w:lvl>
    <w:lvl w:ilvl="3" w:tplc="040E0001" w:tentative="1">
      <w:start w:val="1"/>
      <w:numFmt w:val="decimal"/>
      <w:lvlText w:val="%4."/>
      <w:lvlJc w:val="left"/>
      <w:pPr>
        <w:tabs>
          <w:tab w:val="num" w:pos="2880"/>
        </w:tabs>
        <w:ind w:left="2880" w:hanging="360"/>
      </w:pPr>
    </w:lvl>
    <w:lvl w:ilvl="4" w:tplc="040E0003" w:tentative="1">
      <w:start w:val="1"/>
      <w:numFmt w:val="lowerLetter"/>
      <w:lvlText w:val="%5."/>
      <w:lvlJc w:val="left"/>
      <w:pPr>
        <w:tabs>
          <w:tab w:val="num" w:pos="3600"/>
        </w:tabs>
        <w:ind w:left="3600" w:hanging="360"/>
      </w:pPr>
    </w:lvl>
    <w:lvl w:ilvl="5" w:tplc="040E0005" w:tentative="1">
      <w:start w:val="1"/>
      <w:numFmt w:val="lowerRoman"/>
      <w:lvlText w:val="%6."/>
      <w:lvlJc w:val="right"/>
      <w:pPr>
        <w:tabs>
          <w:tab w:val="num" w:pos="4320"/>
        </w:tabs>
        <w:ind w:left="4320" w:hanging="180"/>
      </w:pPr>
    </w:lvl>
    <w:lvl w:ilvl="6" w:tplc="040E0001" w:tentative="1">
      <w:start w:val="1"/>
      <w:numFmt w:val="decimal"/>
      <w:lvlText w:val="%7."/>
      <w:lvlJc w:val="left"/>
      <w:pPr>
        <w:tabs>
          <w:tab w:val="num" w:pos="5040"/>
        </w:tabs>
        <w:ind w:left="5040" w:hanging="360"/>
      </w:pPr>
    </w:lvl>
    <w:lvl w:ilvl="7" w:tplc="040E0003" w:tentative="1">
      <w:start w:val="1"/>
      <w:numFmt w:val="lowerLetter"/>
      <w:lvlText w:val="%8."/>
      <w:lvlJc w:val="left"/>
      <w:pPr>
        <w:tabs>
          <w:tab w:val="num" w:pos="5760"/>
        </w:tabs>
        <w:ind w:left="5760" w:hanging="360"/>
      </w:pPr>
    </w:lvl>
    <w:lvl w:ilvl="8" w:tplc="040E0005" w:tentative="1">
      <w:start w:val="1"/>
      <w:numFmt w:val="lowerRoman"/>
      <w:lvlText w:val="%9."/>
      <w:lvlJc w:val="right"/>
      <w:pPr>
        <w:tabs>
          <w:tab w:val="num" w:pos="6480"/>
        </w:tabs>
        <w:ind w:left="6480" w:hanging="180"/>
      </w:pPr>
    </w:lvl>
  </w:abstractNum>
  <w:abstractNum w:abstractNumId="4" w15:restartNumberingAfterBreak="0">
    <w:nsid w:val="3CFF3E2A"/>
    <w:multiLevelType w:val="hybridMultilevel"/>
    <w:tmpl w:val="2ECA57CA"/>
    <w:lvl w:ilvl="0" w:tplc="28302268">
      <w:start w:val="1"/>
      <w:numFmt w:val="bullet"/>
      <w:lvlText w:val="–"/>
      <w:lvlJc w:val="left"/>
      <w:pPr>
        <w:tabs>
          <w:tab w:val="num" w:pos="340"/>
        </w:tabs>
        <w:ind w:left="340" w:hanging="340"/>
      </w:pPr>
      <w:rPr>
        <w:rFonts w:ascii="Arial Narrow" w:hAnsi="Arial Narrow" w:hint="default"/>
        <w:b w:val="0"/>
        <w:i w:val="0"/>
        <w:caps w:val="0"/>
        <w:strike w:val="0"/>
        <w:dstrike w:val="0"/>
        <w:vanish w:val="0"/>
        <w:color w:val="auto"/>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E0017" w:tentative="1">
      <w:start w:val="1"/>
      <w:numFmt w:val="bullet"/>
      <w:lvlText w:val="o"/>
      <w:lvlJc w:val="left"/>
      <w:pPr>
        <w:tabs>
          <w:tab w:val="num" w:pos="1080"/>
        </w:tabs>
        <w:ind w:left="1080" w:hanging="360"/>
      </w:pPr>
      <w:rPr>
        <w:rFonts w:ascii="Courier New" w:hAnsi="Courier New" w:cs="Courier New" w:hint="default"/>
      </w:rPr>
    </w:lvl>
    <w:lvl w:ilvl="2" w:tplc="0809001B" w:tentative="1">
      <w:start w:val="1"/>
      <w:numFmt w:val="bullet"/>
      <w:lvlText w:val=""/>
      <w:lvlJc w:val="left"/>
      <w:pPr>
        <w:tabs>
          <w:tab w:val="num" w:pos="1800"/>
        </w:tabs>
        <w:ind w:left="1800" w:hanging="360"/>
      </w:pPr>
      <w:rPr>
        <w:rFonts w:ascii="Wingdings" w:hAnsi="Wingdings" w:hint="default"/>
      </w:rPr>
    </w:lvl>
    <w:lvl w:ilvl="3" w:tplc="0809000F" w:tentative="1">
      <w:start w:val="1"/>
      <w:numFmt w:val="bullet"/>
      <w:lvlText w:val=""/>
      <w:lvlJc w:val="left"/>
      <w:pPr>
        <w:tabs>
          <w:tab w:val="num" w:pos="2520"/>
        </w:tabs>
        <w:ind w:left="2520" w:hanging="360"/>
      </w:pPr>
      <w:rPr>
        <w:rFonts w:ascii="Symbol" w:hAnsi="Symbol" w:hint="default"/>
      </w:rPr>
    </w:lvl>
    <w:lvl w:ilvl="4" w:tplc="08090019" w:tentative="1">
      <w:start w:val="1"/>
      <w:numFmt w:val="bullet"/>
      <w:lvlText w:val="o"/>
      <w:lvlJc w:val="left"/>
      <w:pPr>
        <w:tabs>
          <w:tab w:val="num" w:pos="3240"/>
        </w:tabs>
        <w:ind w:left="3240" w:hanging="360"/>
      </w:pPr>
      <w:rPr>
        <w:rFonts w:ascii="Courier New" w:hAnsi="Courier New" w:cs="Courier New" w:hint="default"/>
      </w:rPr>
    </w:lvl>
    <w:lvl w:ilvl="5" w:tplc="0809001B" w:tentative="1">
      <w:start w:val="1"/>
      <w:numFmt w:val="bullet"/>
      <w:lvlText w:val=""/>
      <w:lvlJc w:val="left"/>
      <w:pPr>
        <w:tabs>
          <w:tab w:val="num" w:pos="3960"/>
        </w:tabs>
        <w:ind w:left="3960" w:hanging="360"/>
      </w:pPr>
      <w:rPr>
        <w:rFonts w:ascii="Wingdings" w:hAnsi="Wingdings" w:hint="default"/>
      </w:rPr>
    </w:lvl>
    <w:lvl w:ilvl="6" w:tplc="0809000F" w:tentative="1">
      <w:start w:val="1"/>
      <w:numFmt w:val="bullet"/>
      <w:lvlText w:val=""/>
      <w:lvlJc w:val="left"/>
      <w:pPr>
        <w:tabs>
          <w:tab w:val="num" w:pos="4680"/>
        </w:tabs>
        <w:ind w:left="4680" w:hanging="360"/>
      </w:pPr>
      <w:rPr>
        <w:rFonts w:ascii="Symbol" w:hAnsi="Symbol" w:hint="default"/>
      </w:rPr>
    </w:lvl>
    <w:lvl w:ilvl="7" w:tplc="08090019" w:tentative="1">
      <w:start w:val="1"/>
      <w:numFmt w:val="bullet"/>
      <w:lvlText w:val="o"/>
      <w:lvlJc w:val="left"/>
      <w:pPr>
        <w:tabs>
          <w:tab w:val="num" w:pos="5400"/>
        </w:tabs>
        <w:ind w:left="5400" w:hanging="360"/>
      </w:pPr>
      <w:rPr>
        <w:rFonts w:ascii="Courier New" w:hAnsi="Courier New" w:cs="Courier New" w:hint="default"/>
      </w:rPr>
    </w:lvl>
    <w:lvl w:ilvl="8" w:tplc="0809001B"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D0F3607"/>
    <w:multiLevelType w:val="hybridMultilevel"/>
    <w:tmpl w:val="09601B86"/>
    <w:lvl w:ilvl="0" w:tplc="27ECFD86">
      <w:start w:val="1"/>
      <w:numFmt w:val="lowerLetter"/>
      <w:pStyle w:val="L1"/>
      <w:lvlText w:val="%1)"/>
      <w:lvlJc w:val="left"/>
      <w:pPr>
        <w:tabs>
          <w:tab w:val="num" w:pos="1021"/>
        </w:tabs>
        <w:ind w:left="1021" w:hanging="341"/>
      </w:pPr>
      <w:rPr>
        <w:rFonts w:ascii="Arial" w:hAnsi="Arial" w:hint="default"/>
        <w:b w:val="0"/>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E0003">
      <w:start w:val="1"/>
      <w:numFmt w:val="lowerLetter"/>
      <w:lvlText w:val="%2."/>
      <w:lvlJc w:val="left"/>
      <w:pPr>
        <w:tabs>
          <w:tab w:val="num" w:pos="1440"/>
        </w:tabs>
        <w:ind w:left="1440" w:hanging="360"/>
      </w:pPr>
    </w:lvl>
    <w:lvl w:ilvl="2" w:tplc="040E0005" w:tentative="1">
      <w:start w:val="1"/>
      <w:numFmt w:val="lowerRoman"/>
      <w:lvlText w:val="%3."/>
      <w:lvlJc w:val="right"/>
      <w:pPr>
        <w:tabs>
          <w:tab w:val="num" w:pos="2160"/>
        </w:tabs>
        <w:ind w:left="2160" w:hanging="180"/>
      </w:pPr>
    </w:lvl>
    <w:lvl w:ilvl="3" w:tplc="040E0001" w:tentative="1">
      <w:start w:val="1"/>
      <w:numFmt w:val="decimal"/>
      <w:lvlText w:val="%4."/>
      <w:lvlJc w:val="left"/>
      <w:pPr>
        <w:tabs>
          <w:tab w:val="num" w:pos="2880"/>
        </w:tabs>
        <w:ind w:left="2880" w:hanging="360"/>
      </w:pPr>
    </w:lvl>
    <w:lvl w:ilvl="4" w:tplc="040E0003" w:tentative="1">
      <w:start w:val="1"/>
      <w:numFmt w:val="lowerLetter"/>
      <w:lvlText w:val="%5."/>
      <w:lvlJc w:val="left"/>
      <w:pPr>
        <w:tabs>
          <w:tab w:val="num" w:pos="3600"/>
        </w:tabs>
        <w:ind w:left="3600" w:hanging="360"/>
      </w:pPr>
    </w:lvl>
    <w:lvl w:ilvl="5" w:tplc="040E0005" w:tentative="1">
      <w:start w:val="1"/>
      <w:numFmt w:val="lowerRoman"/>
      <w:lvlText w:val="%6."/>
      <w:lvlJc w:val="right"/>
      <w:pPr>
        <w:tabs>
          <w:tab w:val="num" w:pos="4320"/>
        </w:tabs>
        <w:ind w:left="4320" w:hanging="180"/>
      </w:pPr>
    </w:lvl>
    <w:lvl w:ilvl="6" w:tplc="040E0001" w:tentative="1">
      <w:start w:val="1"/>
      <w:numFmt w:val="decimal"/>
      <w:lvlText w:val="%7."/>
      <w:lvlJc w:val="left"/>
      <w:pPr>
        <w:tabs>
          <w:tab w:val="num" w:pos="5040"/>
        </w:tabs>
        <w:ind w:left="5040" w:hanging="360"/>
      </w:pPr>
    </w:lvl>
    <w:lvl w:ilvl="7" w:tplc="040E0003" w:tentative="1">
      <w:start w:val="1"/>
      <w:numFmt w:val="lowerLetter"/>
      <w:lvlText w:val="%8."/>
      <w:lvlJc w:val="left"/>
      <w:pPr>
        <w:tabs>
          <w:tab w:val="num" w:pos="5760"/>
        </w:tabs>
        <w:ind w:left="5760" w:hanging="360"/>
      </w:pPr>
    </w:lvl>
    <w:lvl w:ilvl="8" w:tplc="040E0005" w:tentative="1">
      <w:start w:val="1"/>
      <w:numFmt w:val="lowerRoman"/>
      <w:lvlText w:val="%9."/>
      <w:lvlJc w:val="right"/>
      <w:pPr>
        <w:tabs>
          <w:tab w:val="num" w:pos="6480"/>
        </w:tabs>
        <w:ind w:left="6480" w:hanging="180"/>
      </w:pPr>
    </w:lvl>
  </w:abstractNum>
  <w:abstractNum w:abstractNumId="6" w15:restartNumberingAfterBreak="0">
    <w:nsid w:val="4BE9719E"/>
    <w:multiLevelType w:val="hybridMultilevel"/>
    <w:tmpl w:val="03702336"/>
    <w:lvl w:ilvl="0" w:tplc="ED30106A">
      <w:start w:val="1"/>
      <w:numFmt w:val="bullet"/>
      <w:lvlText w:val="–"/>
      <w:lvlJc w:val="left"/>
      <w:pPr>
        <w:tabs>
          <w:tab w:val="num" w:pos="340"/>
        </w:tabs>
        <w:ind w:left="340" w:hanging="340"/>
      </w:pPr>
      <w:rPr>
        <w:rFonts w:ascii="Arial Narrow" w:hAnsi="Arial Narrow" w:hint="default"/>
        <w:b w:val="0"/>
        <w:i w:val="0"/>
        <w:caps w:val="0"/>
        <w:strike w:val="0"/>
        <w:dstrike w:val="0"/>
        <w:vanish w:val="0"/>
        <w:color w:val="auto"/>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E0019" w:tentative="1">
      <w:start w:val="1"/>
      <w:numFmt w:val="bullet"/>
      <w:lvlText w:val="o"/>
      <w:lvlJc w:val="left"/>
      <w:pPr>
        <w:tabs>
          <w:tab w:val="num" w:pos="1080"/>
        </w:tabs>
        <w:ind w:left="1080" w:hanging="360"/>
      </w:pPr>
      <w:rPr>
        <w:rFonts w:ascii="Courier New" w:hAnsi="Courier New" w:cs="Courier New" w:hint="default"/>
      </w:rPr>
    </w:lvl>
    <w:lvl w:ilvl="2" w:tplc="040E001B" w:tentative="1">
      <w:start w:val="1"/>
      <w:numFmt w:val="bullet"/>
      <w:lvlText w:val=""/>
      <w:lvlJc w:val="left"/>
      <w:pPr>
        <w:tabs>
          <w:tab w:val="num" w:pos="1800"/>
        </w:tabs>
        <w:ind w:left="1800" w:hanging="360"/>
      </w:pPr>
      <w:rPr>
        <w:rFonts w:ascii="Wingdings" w:hAnsi="Wingdings" w:hint="default"/>
      </w:rPr>
    </w:lvl>
    <w:lvl w:ilvl="3" w:tplc="040E000F" w:tentative="1">
      <w:start w:val="1"/>
      <w:numFmt w:val="bullet"/>
      <w:lvlText w:val=""/>
      <w:lvlJc w:val="left"/>
      <w:pPr>
        <w:tabs>
          <w:tab w:val="num" w:pos="2520"/>
        </w:tabs>
        <w:ind w:left="2520" w:hanging="360"/>
      </w:pPr>
      <w:rPr>
        <w:rFonts w:ascii="Symbol" w:hAnsi="Symbol" w:hint="default"/>
      </w:rPr>
    </w:lvl>
    <w:lvl w:ilvl="4" w:tplc="040E0019" w:tentative="1">
      <w:start w:val="1"/>
      <w:numFmt w:val="bullet"/>
      <w:lvlText w:val="o"/>
      <w:lvlJc w:val="left"/>
      <w:pPr>
        <w:tabs>
          <w:tab w:val="num" w:pos="3240"/>
        </w:tabs>
        <w:ind w:left="3240" w:hanging="360"/>
      </w:pPr>
      <w:rPr>
        <w:rFonts w:ascii="Courier New" w:hAnsi="Courier New" w:cs="Courier New" w:hint="default"/>
      </w:rPr>
    </w:lvl>
    <w:lvl w:ilvl="5" w:tplc="040E001B" w:tentative="1">
      <w:start w:val="1"/>
      <w:numFmt w:val="bullet"/>
      <w:lvlText w:val=""/>
      <w:lvlJc w:val="left"/>
      <w:pPr>
        <w:tabs>
          <w:tab w:val="num" w:pos="3960"/>
        </w:tabs>
        <w:ind w:left="3960" w:hanging="360"/>
      </w:pPr>
      <w:rPr>
        <w:rFonts w:ascii="Wingdings" w:hAnsi="Wingdings" w:hint="default"/>
      </w:rPr>
    </w:lvl>
    <w:lvl w:ilvl="6" w:tplc="040E000F" w:tentative="1">
      <w:start w:val="1"/>
      <w:numFmt w:val="bullet"/>
      <w:lvlText w:val=""/>
      <w:lvlJc w:val="left"/>
      <w:pPr>
        <w:tabs>
          <w:tab w:val="num" w:pos="4680"/>
        </w:tabs>
        <w:ind w:left="4680" w:hanging="360"/>
      </w:pPr>
      <w:rPr>
        <w:rFonts w:ascii="Symbol" w:hAnsi="Symbol" w:hint="default"/>
      </w:rPr>
    </w:lvl>
    <w:lvl w:ilvl="7" w:tplc="040E0019" w:tentative="1">
      <w:start w:val="1"/>
      <w:numFmt w:val="bullet"/>
      <w:lvlText w:val="o"/>
      <w:lvlJc w:val="left"/>
      <w:pPr>
        <w:tabs>
          <w:tab w:val="num" w:pos="5400"/>
        </w:tabs>
        <w:ind w:left="5400" w:hanging="360"/>
      </w:pPr>
      <w:rPr>
        <w:rFonts w:ascii="Courier New" w:hAnsi="Courier New" w:cs="Courier New" w:hint="default"/>
      </w:rPr>
    </w:lvl>
    <w:lvl w:ilvl="8" w:tplc="040E001B"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54C70EF3"/>
    <w:multiLevelType w:val="hybridMultilevel"/>
    <w:tmpl w:val="747C513A"/>
    <w:lvl w:ilvl="0" w:tplc="3BF46F40">
      <w:start w:val="1"/>
      <w:numFmt w:val="bullet"/>
      <w:lvlText w:val="-"/>
      <w:lvlJc w:val="left"/>
      <w:pPr>
        <w:ind w:left="1432" w:hanging="360"/>
      </w:pPr>
      <w:rPr>
        <w:rFonts w:ascii="Calibri" w:eastAsia="Calibri" w:hAnsi="Calibri" w:cs="Times New Roman" w:hint="default"/>
      </w:rPr>
    </w:lvl>
    <w:lvl w:ilvl="1" w:tplc="040E0003" w:tentative="1">
      <w:start w:val="1"/>
      <w:numFmt w:val="bullet"/>
      <w:lvlText w:val="o"/>
      <w:lvlJc w:val="left"/>
      <w:pPr>
        <w:ind w:left="2152" w:hanging="360"/>
      </w:pPr>
      <w:rPr>
        <w:rFonts w:ascii="Courier New" w:hAnsi="Courier New" w:cs="Courier New" w:hint="default"/>
      </w:rPr>
    </w:lvl>
    <w:lvl w:ilvl="2" w:tplc="28302268">
      <w:start w:val="1"/>
      <w:numFmt w:val="bullet"/>
      <w:lvlText w:val="–"/>
      <w:lvlJc w:val="left"/>
      <w:pPr>
        <w:ind w:left="2872" w:hanging="360"/>
      </w:pPr>
      <w:rPr>
        <w:rFonts w:ascii="Arial Narrow" w:hAnsi="Arial Narrow" w:hint="default"/>
        <w:b w:val="0"/>
        <w:i w:val="0"/>
        <w:caps w:val="0"/>
        <w:strike w:val="0"/>
        <w:dstrike w:val="0"/>
        <w:vanish w:val="0"/>
        <w:color w:val="auto"/>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0E0001" w:tentative="1">
      <w:start w:val="1"/>
      <w:numFmt w:val="bullet"/>
      <w:lvlText w:val=""/>
      <w:lvlJc w:val="left"/>
      <w:pPr>
        <w:ind w:left="3592" w:hanging="360"/>
      </w:pPr>
      <w:rPr>
        <w:rFonts w:ascii="Symbol" w:hAnsi="Symbol" w:hint="default"/>
      </w:rPr>
    </w:lvl>
    <w:lvl w:ilvl="4" w:tplc="040E0003" w:tentative="1">
      <w:start w:val="1"/>
      <w:numFmt w:val="bullet"/>
      <w:lvlText w:val="o"/>
      <w:lvlJc w:val="left"/>
      <w:pPr>
        <w:ind w:left="4312" w:hanging="360"/>
      </w:pPr>
      <w:rPr>
        <w:rFonts w:ascii="Courier New" w:hAnsi="Courier New" w:cs="Courier New" w:hint="default"/>
      </w:rPr>
    </w:lvl>
    <w:lvl w:ilvl="5" w:tplc="040E0005" w:tentative="1">
      <w:start w:val="1"/>
      <w:numFmt w:val="bullet"/>
      <w:lvlText w:val=""/>
      <w:lvlJc w:val="left"/>
      <w:pPr>
        <w:ind w:left="5032" w:hanging="360"/>
      </w:pPr>
      <w:rPr>
        <w:rFonts w:ascii="Wingdings" w:hAnsi="Wingdings" w:hint="default"/>
      </w:rPr>
    </w:lvl>
    <w:lvl w:ilvl="6" w:tplc="040E0001" w:tentative="1">
      <w:start w:val="1"/>
      <w:numFmt w:val="bullet"/>
      <w:lvlText w:val=""/>
      <w:lvlJc w:val="left"/>
      <w:pPr>
        <w:ind w:left="5752" w:hanging="360"/>
      </w:pPr>
      <w:rPr>
        <w:rFonts w:ascii="Symbol" w:hAnsi="Symbol" w:hint="default"/>
      </w:rPr>
    </w:lvl>
    <w:lvl w:ilvl="7" w:tplc="040E0003" w:tentative="1">
      <w:start w:val="1"/>
      <w:numFmt w:val="bullet"/>
      <w:lvlText w:val="o"/>
      <w:lvlJc w:val="left"/>
      <w:pPr>
        <w:ind w:left="6472" w:hanging="360"/>
      </w:pPr>
      <w:rPr>
        <w:rFonts w:ascii="Courier New" w:hAnsi="Courier New" w:cs="Courier New" w:hint="default"/>
      </w:rPr>
    </w:lvl>
    <w:lvl w:ilvl="8" w:tplc="040E0005" w:tentative="1">
      <w:start w:val="1"/>
      <w:numFmt w:val="bullet"/>
      <w:lvlText w:val=""/>
      <w:lvlJc w:val="left"/>
      <w:pPr>
        <w:ind w:left="7192" w:hanging="360"/>
      </w:pPr>
      <w:rPr>
        <w:rFonts w:ascii="Wingdings" w:hAnsi="Wingdings" w:hint="default"/>
      </w:rPr>
    </w:lvl>
  </w:abstractNum>
  <w:abstractNum w:abstractNumId="8" w15:restartNumberingAfterBreak="0">
    <w:nsid w:val="58EB67C3"/>
    <w:multiLevelType w:val="hybridMultilevel"/>
    <w:tmpl w:val="8F1A6FB4"/>
    <w:lvl w:ilvl="0" w:tplc="10782A20">
      <w:start w:val="1"/>
      <w:numFmt w:val="lowerLetter"/>
      <w:lvlText w:val="%1)"/>
      <w:lvlJc w:val="left"/>
      <w:pPr>
        <w:ind w:left="1770" w:hanging="360"/>
      </w:pPr>
      <w:rPr>
        <w:rFonts w:hint="default"/>
      </w:rPr>
    </w:lvl>
    <w:lvl w:ilvl="1" w:tplc="04090019">
      <w:start w:val="1"/>
      <w:numFmt w:val="lowerLetter"/>
      <w:lvlText w:val="%2."/>
      <w:lvlJc w:val="left"/>
      <w:pPr>
        <w:ind w:left="2490" w:hanging="360"/>
      </w:pPr>
    </w:lvl>
    <w:lvl w:ilvl="2" w:tplc="0409001B" w:tentative="1">
      <w:start w:val="1"/>
      <w:numFmt w:val="lowerRoman"/>
      <w:lvlText w:val="%3."/>
      <w:lvlJc w:val="right"/>
      <w:pPr>
        <w:ind w:left="3210" w:hanging="180"/>
      </w:pPr>
    </w:lvl>
    <w:lvl w:ilvl="3" w:tplc="0409000F" w:tentative="1">
      <w:start w:val="1"/>
      <w:numFmt w:val="decimal"/>
      <w:lvlText w:val="%4."/>
      <w:lvlJc w:val="left"/>
      <w:pPr>
        <w:ind w:left="3930" w:hanging="360"/>
      </w:pPr>
    </w:lvl>
    <w:lvl w:ilvl="4" w:tplc="04090019" w:tentative="1">
      <w:start w:val="1"/>
      <w:numFmt w:val="lowerLetter"/>
      <w:lvlText w:val="%5."/>
      <w:lvlJc w:val="left"/>
      <w:pPr>
        <w:ind w:left="4650" w:hanging="360"/>
      </w:pPr>
    </w:lvl>
    <w:lvl w:ilvl="5" w:tplc="0409001B" w:tentative="1">
      <w:start w:val="1"/>
      <w:numFmt w:val="lowerRoman"/>
      <w:lvlText w:val="%6."/>
      <w:lvlJc w:val="right"/>
      <w:pPr>
        <w:ind w:left="5370" w:hanging="180"/>
      </w:pPr>
    </w:lvl>
    <w:lvl w:ilvl="6" w:tplc="0409000F" w:tentative="1">
      <w:start w:val="1"/>
      <w:numFmt w:val="decimal"/>
      <w:lvlText w:val="%7."/>
      <w:lvlJc w:val="left"/>
      <w:pPr>
        <w:ind w:left="6090" w:hanging="360"/>
      </w:pPr>
    </w:lvl>
    <w:lvl w:ilvl="7" w:tplc="04090019" w:tentative="1">
      <w:start w:val="1"/>
      <w:numFmt w:val="lowerLetter"/>
      <w:lvlText w:val="%8."/>
      <w:lvlJc w:val="left"/>
      <w:pPr>
        <w:ind w:left="6810" w:hanging="360"/>
      </w:pPr>
    </w:lvl>
    <w:lvl w:ilvl="8" w:tplc="0409001B" w:tentative="1">
      <w:start w:val="1"/>
      <w:numFmt w:val="lowerRoman"/>
      <w:lvlText w:val="%9."/>
      <w:lvlJc w:val="right"/>
      <w:pPr>
        <w:ind w:left="7530" w:hanging="180"/>
      </w:pPr>
    </w:lvl>
  </w:abstractNum>
  <w:abstractNum w:abstractNumId="9" w15:restartNumberingAfterBreak="0">
    <w:nsid w:val="67211C29"/>
    <w:multiLevelType w:val="hybridMultilevel"/>
    <w:tmpl w:val="5CC8F964"/>
    <w:lvl w:ilvl="0" w:tplc="FFFFFFFF">
      <w:start w:val="1"/>
      <w:numFmt w:val="lowerLetter"/>
      <w:lvlText w:val="%1)"/>
      <w:lvlJc w:val="left"/>
      <w:pPr>
        <w:tabs>
          <w:tab w:val="num" w:pos="1040"/>
        </w:tabs>
        <w:ind w:left="1040" w:hanging="360"/>
      </w:pPr>
    </w:lvl>
    <w:lvl w:ilvl="1" w:tplc="FFFFFFFF">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10" w15:restartNumberingAfterBreak="0">
    <w:nsid w:val="6D8C6BDA"/>
    <w:multiLevelType w:val="hybridMultilevel"/>
    <w:tmpl w:val="AC68C70A"/>
    <w:lvl w:ilvl="0" w:tplc="09C4F6CE">
      <w:start w:val="1"/>
      <w:numFmt w:val="bullet"/>
      <w:pStyle w:val="F0"/>
      <w:lvlText w:val="–"/>
      <w:lvlJc w:val="left"/>
      <w:pPr>
        <w:tabs>
          <w:tab w:val="num" w:pos="340"/>
        </w:tabs>
        <w:ind w:left="340" w:hanging="340"/>
      </w:pPr>
      <w:rPr>
        <w:rFonts w:ascii="Garamond" w:hAnsi="Garamond" w:hint="default"/>
        <w:b w:val="0"/>
        <w:i w:val="0"/>
        <w:caps w:val="0"/>
        <w:strike w:val="0"/>
        <w:dstrike w:val="0"/>
        <w:vanish w:val="0"/>
        <w:color w:val="auto"/>
        <w:sz w:val="22"/>
        <w:szCs w:val="22"/>
        <w:u w:val="none"/>
        <w:vertAlign w:val="baseline"/>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
    <w:lvlOverride w:ilvl="0">
      <w:startOverride w:val="1"/>
    </w:lvlOverride>
  </w:num>
  <w:num w:numId="3">
    <w:abstractNumId w:val="3"/>
    <w:lvlOverride w:ilvl="0">
      <w:startOverride w:val="1"/>
    </w:lvlOverride>
  </w:num>
  <w:num w:numId="4">
    <w:abstractNumId w:val="3"/>
  </w:num>
  <w:num w:numId="5">
    <w:abstractNumId w:val="3"/>
    <w:lvlOverride w:ilvl="0">
      <w:startOverride w:val="1"/>
    </w:lvlOverride>
  </w:num>
  <w:num w:numId="6">
    <w:abstractNumId w:val="3"/>
    <w:lvlOverride w:ilvl="0">
      <w:startOverride w:val="1"/>
    </w:lvlOverride>
  </w:num>
  <w:num w:numId="7">
    <w:abstractNumId w:val="3"/>
    <w:lvlOverride w:ilvl="0">
      <w:startOverride w:val="1"/>
    </w:lvlOverride>
  </w:num>
  <w:num w:numId="8">
    <w:abstractNumId w:val="3"/>
    <w:lvlOverride w:ilvl="0">
      <w:startOverride w:val="1"/>
    </w:lvlOverride>
  </w:num>
  <w:num w:numId="9">
    <w:abstractNumId w:val="5"/>
  </w:num>
  <w:num w:numId="10">
    <w:abstractNumId w:val="5"/>
    <w:lvlOverride w:ilvl="0">
      <w:startOverride w:val="1"/>
    </w:lvlOverride>
  </w:num>
  <w:num w:numId="11">
    <w:abstractNumId w:val="3"/>
    <w:lvlOverride w:ilvl="0">
      <w:startOverride w:val="1"/>
    </w:lvlOverride>
  </w:num>
  <w:num w:numId="12">
    <w:abstractNumId w:val="3"/>
    <w:lvlOverride w:ilvl="0">
      <w:startOverride w:val="1"/>
    </w:lvlOverride>
  </w:num>
  <w:num w:numId="13">
    <w:abstractNumId w:val="3"/>
    <w:lvlOverride w:ilvl="0">
      <w:startOverride w:val="1"/>
    </w:lvlOverride>
  </w:num>
  <w:num w:numId="14">
    <w:abstractNumId w:val="5"/>
    <w:lvlOverride w:ilvl="0">
      <w:startOverride w:val="1"/>
    </w:lvlOverride>
  </w:num>
  <w:num w:numId="15">
    <w:abstractNumId w:val="3"/>
    <w:lvlOverride w:ilvl="0">
      <w:startOverride w:val="1"/>
    </w:lvlOverride>
  </w:num>
  <w:num w:numId="16">
    <w:abstractNumId w:val="4"/>
  </w:num>
  <w:num w:numId="17">
    <w:abstractNumId w:val="6"/>
  </w:num>
  <w:num w:numId="18">
    <w:abstractNumId w:val="5"/>
    <w:lvlOverride w:ilvl="0">
      <w:startOverride w:val="1"/>
    </w:lvlOverride>
  </w:num>
  <w:num w:numId="19">
    <w:abstractNumId w:val="3"/>
    <w:lvlOverride w:ilvl="0">
      <w:startOverride w:val="1"/>
    </w:lvlOverride>
  </w:num>
  <w:num w:numId="20">
    <w:abstractNumId w:val="3"/>
    <w:lvlOverride w:ilvl="0">
      <w:startOverride w:val="1"/>
    </w:lvlOverride>
  </w:num>
  <w:num w:numId="21">
    <w:abstractNumId w:val="2"/>
  </w:num>
  <w:num w:numId="22">
    <w:abstractNumId w:val="3"/>
    <w:lvlOverride w:ilvl="0">
      <w:startOverride w:val="1"/>
    </w:lvlOverride>
  </w:num>
  <w:num w:numId="23">
    <w:abstractNumId w:val="8"/>
  </w:num>
  <w:num w:numId="24">
    <w:abstractNumId w:val="10"/>
  </w:num>
  <w:num w:numId="25">
    <w:abstractNumId w:val="1"/>
  </w:num>
  <w:num w:numId="26">
    <w:abstractNumId w:val="7"/>
  </w:num>
  <w:num w:numId="27">
    <w:abstractNumId w:val="0"/>
  </w:num>
  <w:num w:numId="28">
    <w:abstractNumId w:val="3"/>
    <w:lvlOverride w:ilvl="0">
      <w:startOverride w:val="1"/>
    </w:lvlOverride>
  </w:num>
  <w:num w:numId="29">
    <w:abstractNumId w:val="3"/>
    <w:lvlOverride w:ilvl="0">
      <w:startOverride w:val="1"/>
    </w:lvlOverride>
  </w:num>
  <w:num w:numId="30">
    <w:abstractNumId w:val="3"/>
    <w:lvlOverride w:ilvl="0">
      <w:startOverride w:val="1"/>
    </w:lvlOverride>
  </w:num>
  <w:num w:numId="31">
    <w:abstractNumId w:val="3"/>
    <w:lvlOverride w:ilvl="0">
      <w:startOverride w:val="1"/>
    </w:lvlOverride>
  </w:num>
  <w:num w:numId="32">
    <w:abstractNumId w:val="3"/>
    <w:lvlOverride w:ilvl="0">
      <w:startOverride w:val="1"/>
    </w:lvlOverride>
  </w:num>
  <w:num w:numId="33">
    <w:abstractNumId w:val="3"/>
    <w:lvlOverride w:ilvl="0">
      <w:startOverride w:val="1"/>
    </w:lvlOverride>
  </w:num>
  <w:num w:numId="34">
    <w:abstractNumId w:val="3"/>
    <w:lvlOverride w:ilvl="0">
      <w:startOverride w:val="1"/>
    </w:lvlOverride>
  </w:num>
  <w:num w:numId="35">
    <w:abstractNumId w:val="3"/>
    <w:lvlOverride w:ilvl="0">
      <w:startOverride w:val="1"/>
    </w:lvlOverride>
  </w:num>
  <w:num w:numId="36">
    <w:abstractNumId w:val="3"/>
    <w:lvlOverride w:ilvl="0">
      <w:startOverride w:val="1"/>
    </w:lvlOverride>
  </w:num>
  <w:num w:numId="37">
    <w:abstractNumId w:val="5"/>
  </w:num>
  <w:num w:numId="38">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1"/>
    <w:rsid w:val="00016675"/>
    <w:rsid w:val="00044EEC"/>
    <w:rsid w:val="000613AB"/>
    <w:rsid w:val="00071322"/>
    <w:rsid w:val="00084901"/>
    <w:rsid w:val="000954C3"/>
    <w:rsid w:val="000A2550"/>
    <w:rsid w:val="001002EB"/>
    <w:rsid w:val="001616E2"/>
    <w:rsid w:val="001619A3"/>
    <w:rsid w:val="001F0ECF"/>
    <w:rsid w:val="00221CD1"/>
    <w:rsid w:val="00290B10"/>
    <w:rsid w:val="002E428E"/>
    <w:rsid w:val="00331E46"/>
    <w:rsid w:val="003757F3"/>
    <w:rsid w:val="00390603"/>
    <w:rsid w:val="003E4EDA"/>
    <w:rsid w:val="003F0638"/>
    <w:rsid w:val="003F0729"/>
    <w:rsid w:val="00443DE0"/>
    <w:rsid w:val="004C1595"/>
    <w:rsid w:val="004D18EE"/>
    <w:rsid w:val="004F56F6"/>
    <w:rsid w:val="004F7963"/>
    <w:rsid w:val="00535192"/>
    <w:rsid w:val="0055054A"/>
    <w:rsid w:val="00583BB6"/>
    <w:rsid w:val="005B3C11"/>
    <w:rsid w:val="005E0B08"/>
    <w:rsid w:val="006241D6"/>
    <w:rsid w:val="006645FA"/>
    <w:rsid w:val="00693260"/>
    <w:rsid w:val="006B1C2E"/>
    <w:rsid w:val="006C7327"/>
    <w:rsid w:val="006F6A81"/>
    <w:rsid w:val="007257CA"/>
    <w:rsid w:val="00755F09"/>
    <w:rsid w:val="007A463C"/>
    <w:rsid w:val="00801E6F"/>
    <w:rsid w:val="00872200"/>
    <w:rsid w:val="00883D39"/>
    <w:rsid w:val="008C7B00"/>
    <w:rsid w:val="009302F2"/>
    <w:rsid w:val="00953207"/>
    <w:rsid w:val="009903D5"/>
    <w:rsid w:val="009D7F31"/>
    <w:rsid w:val="00A14C25"/>
    <w:rsid w:val="00A959D4"/>
    <w:rsid w:val="00B11886"/>
    <w:rsid w:val="00B46665"/>
    <w:rsid w:val="00B66DAD"/>
    <w:rsid w:val="00BA591E"/>
    <w:rsid w:val="00BD50E4"/>
    <w:rsid w:val="00C0000D"/>
    <w:rsid w:val="00C92B06"/>
    <w:rsid w:val="00CB2899"/>
    <w:rsid w:val="00D149B3"/>
    <w:rsid w:val="00D67073"/>
    <w:rsid w:val="00DE1147"/>
    <w:rsid w:val="00DF5630"/>
    <w:rsid w:val="00E03973"/>
    <w:rsid w:val="00E40723"/>
    <w:rsid w:val="00E54D3E"/>
    <w:rsid w:val="00E6517A"/>
    <w:rsid w:val="00EC3995"/>
    <w:rsid w:val="00EE2D4B"/>
    <w:rsid w:val="00F67671"/>
    <w:rsid w:val="00F67F67"/>
    <w:rsid w:val="00FA0718"/>
    <w:rsid w:val="00FA13CB"/>
    <w:rsid w:val="00FE045F"/>
  </w:rsids>
  <m:mathPr>
    <m:mathFont m:val="Cambria Math"/>
    <m:brkBin m:val="before"/>
    <m:brkBinSub m:val="--"/>
    <m:smallFrac m:val="0"/>
    <m:dispDef/>
    <m:lMargin m:val="0"/>
    <m:rMargin m:val="0"/>
    <m:defJc m:val="centerGroup"/>
    <m:wrapIndent m:val="1440"/>
    <m:intLim m:val="subSup"/>
    <m:naryLim m:val="undOvr"/>
  </m:mathPr>
  <w:themeFontLang w:val="sk-SK" w:eastAsia="zh-CN"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8B9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B3C11"/>
    <w:pPr>
      <w:spacing w:after="0" w:line="240" w:lineRule="auto"/>
    </w:pPr>
    <w:rPr>
      <w:rFonts w:ascii="Arial" w:eastAsia="Times New Roman" w:hAnsi="Arial" w:cs="Arial"/>
      <w:bCs/>
      <w:lang w:val="hu-HU" w:eastAsia="hu-HU"/>
    </w:rPr>
  </w:style>
  <w:style w:type="paragraph" w:styleId="Nadpis1">
    <w:name w:val="heading 1"/>
    <w:basedOn w:val="Normlny"/>
    <w:next w:val="Normlny"/>
    <w:link w:val="Nadpis1Char"/>
    <w:qFormat/>
    <w:rsid w:val="005B3C11"/>
    <w:pPr>
      <w:keepNext/>
      <w:numPr>
        <w:numId w:val="21"/>
      </w:numPr>
      <w:spacing w:before="240" w:after="60"/>
      <w:outlineLvl w:val="0"/>
    </w:pPr>
    <w:rPr>
      <w:b/>
      <w:kern w:val="32"/>
      <w:sz w:val="32"/>
      <w:szCs w:val="32"/>
    </w:rPr>
  </w:style>
  <w:style w:type="paragraph" w:styleId="Nadpis2">
    <w:name w:val="heading 2"/>
    <w:aliases w:val="Fett,14 Punkt"/>
    <w:basedOn w:val="Normlny"/>
    <w:next w:val="Normlny"/>
    <w:link w:val="Nadpis2Char"/>
    <w:qFormat/>
    <w:rsid w:val="005B3C11"/>
    <w:pPr>
      <w:keepNext/>
      <w:numPr>
        <w:ilvl w:val="1"/>
        <w:numId w:val="21"/>
      </w:numPr>
      <w:spacing w:line="320" w:lineRule="exact"/>
      <w:jc w:val="center"/>
      <w:outlineLvl w:val="1"/>
    </w:pPr>
    <w:rPr>
      <w:b/>
      <w:szCs w:val="20"/>
      <w:lang w:val="de-DE" w:eastAsia="de-DE"/>
    </w:rPr>
  </w:style>
  <w:style w:type="paragraph" w:styleId="Nadpis3">
    <w:name w:val="heading 3"/>
    <w:basedOn w:val="Normlny"/>
    <w:next w:val="Normlny"/>
    <w:link w:val="Nadpis3Char"/>
    <w:qFormat/>
    <w:rsid w:val="005B3C11"/>
    <w:pPr>
      <w:keepNext/>
      <w:numPr>
        <w:ilvl w:val="2"/>
        <w:numId w:val="21"/>
      </w:numPr>
      <w:spacing w:before="240" w:after="60"/>
      <w:outlineLvl w:val="2"/>
    </w:pPr>
    <w:rPr>
      <w:b/>
      <w:sz w:val="26"/>
      <w:szCs w:val="26"/>
    </w:rPr>
  </w:style>
  <w:style w:type="paragraph" w:styleId="Nadpis4">
    <w:name w:val="heading 4"/>
    <w:basedOn w:val="Normlny"/>
    <w:next w:val="Normlny"/>
    <w:link w:val="Nadpis4Char"/>
    <w:qFormat/>
    <w:rsid w:val="005B3C11"/>
    <w:pPr>
      <w:keepNext/>
      <w:numPr>
        <w:ilvl w:val="3"/>
        <w:numId w:val="21"/>
      </w:numPr>
      <w:spacing w:before="240" w:after="60"/>
      <w:outlineLvl w:val="3"/>
    </w:pPr>
    <w:rPr>
      <w:rFonts w:ascii="Times New Roman" w:hAnsi="Times New Roman" w:cs="Times New Roman"/>
      <w:b/>
      <w:sz w:val="28"/>
      <w:szCs w:val="28"/>
    </w:rPr>
  </w:style>
  <w:style w:type="paragraph" w:styleId="Nadpis5">
    <w:name w:val="heading 5"/>
    <w:basedOn w:val="Normlny"/>
    <w:next w:val="Normlny"/>
    <w:link w:val="Nadpis5Char"/>
    <w:qFormat/>
    <w:rsid w:val="005B3C11"/>
    <w:pPr>
      <w:numPr>
        <w:ilvl w:val="4"/>
        <w:numId w:val="21"/>
      </w:numPr>
      <w:spacing w:before="240" w:after="60"/>
      <w:outlineLvl w:val="4"/>
    </w:pPr>
    <w:rPr>
      <w:b/>
      <w:i/>
      <w:iCs/>
      <w:sz w:val="26"/>
      <w:szCs w:val="26"/>
    </w:rPr>
  </w:style>
  <w:style w:type="paragraph" w:styleId="Nadpis6">
    <w:name w:val="heading 6"/>
    <w:basedOn w:val="Normlny"/>
    <w:next w:val="Normlny"/>
    <w:link w:val="Nadpis6Char"/>
    <w:qFormat/>
    <w:rsid w:val="005B3C11"/>
    <w:pPr>
      <w:numPr>
        <w:ilvl w:val="5"/>
        <w:numId w:val="21"/>
      </w:numPr>
      <w:spacing w:before="240" w:after="60"/>
      <w:outlineLvl w:val="5"/>
    </w:pPr>
    <w:rPr>
      <w:rFonts w:ascii="Times New Roman" w:hAnsi="Times New Roman" w:cs="Times New Roman"/>
      <w:b/>
      <w:bCs w:val="0"/>
    </w:rPr>
  </w:style>
  <w:style w:type="paragraph" w:styleId="Nadpis7">
    <w:name w:val="heading 7"/>
    <w:basedOn w:val="Normlny"/>
    <w:next w:val="Normlny"/>
    <w:link w:val="Nadpis7Char"/>
    <w:qFormat/>
    <w:rsid w:val="005B3C11"/>
    <w:pPr>
      <w:numPr>
        <w:ilvl w:val="6"/>
        <w:numId w:val="21"/>
      </w:numPr>
      <w:spacing w:before="240" w:after="60"/>
      <w:outlineLvl w:val="6"/>
    </w:pPr>
    <w:rPr>
      <w:rFonts w:ascii="Times New Roman" w:hAnsi="Times New Roman" w:cs="Times New Roman"/>
      <w:sz w:val="24"/>
      <w:szCs w:val="24"/>
    </w:rPr>
  </w:style>
  <w:style w:type="paragraph" w:styleId="Nadpis8">
    <w:name w:val="heading 8"/>
    <w:basedOn w:val="Normlny"/>
    <w:next w:val="Normlny"/>
    <w:link w:val="Nadpis8Char"/>
    <w:qFormat/>
    <w:rsid w:val="005B3C11"/>
    <w:pPr>
      <w:numPr>
        <w:ilvl w:val="7"/>
        <w:numId w:val="21"/>
      </w:numPr>
      <w:spacing w:before="240" w:after="60"/>
      <w:outlineLvl w:val="7"/>
    </w:pPr>
    <w:rPr>
      <w:rFonts w:ascii="Times New Roman" w:hAnsi="Times New Roman" w:cs="Times New Roman"/>
      <w:i/>
      <w:iCs/>
      <w:sz w:val="24"/>
      <w:szCs w:val="24"/>
    </w:rPr>
  </w:style>
  <w:style w:type="paragraph" w:styleId="Nadpis9">
    <w:name w:val="heading 9"/>
    <w:basedOn w:val="Normlny"/>
    <w:next w:val="Normlny"/>
    <w:link w:val="Nadpis9Char"/>
    <w:qFormat/>
    <w:rsid w:val="005B3C11"/>
    <w:pPr>
      <w:numPr>
        <w:ilvl w:val="8"/>
        <w:numId w:val="21"/>
      </w:numPr>
      <w:spacing w:before="240" w:after="60"/>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5B3C11"/>
    <w:rPr>
      <w:rFonts w:ascii="Arial" w:eastAsia="Times New Roman" w:hAnsi="Arial" w:cs="Arial"/>
      <w:b/>
      <w:bCs/>
      <w:kern w:val="32"/>
      <w:sz w:val="32"/>
      <w:szCs w:val="32"/>
      <w:lang w:val="hu-HU" w:eastAsia="hu-HU"/>
    </w:rPr>
  </w:style>
  <w:style w:type="character" w:customStyle="1" w:styleId="Nadpis2Char">
    <w:name w:val="Nadpis 2 Char"/>
    <w:aliases w:val="Fett Char,14 Punkt Char"/>
    <w:basedOn w:val="Predvolenpsmoodseku"/>
    <w:link w:val="Nadpis2"/>
    <w:rsid w:val="005B3C11"/>
    <w:rPr>
      <w:rFonts w:ascii="Arial" w:eastAsia="Times New Roman" w:hAnsi="Arial" w:cs="Arial"/>
      <w:b/>
      <w:bCs/>
      <w:szCs w:val="20"/>
      <w:lang w:val="de-DE" w:eastAsia="de-DE"/>
    </w:rPr>
  </w:style>
  <w:style w:type="character" w:customStyle="1" w:styleId="Nadpis3Char">
    <w:name w:val="Nadpis 3 Char"/>
    <w:basedOn w:val="Predvolenpsmoodseku"/>
    <w:link w:val="Nadpis3"/>
    <w:rsid w:val="005B3C11"/>
    <w:rPr>
      <w:rFonts w:ascii="Arial" w:eastAsia="Times New Roman" w:hAnsi="Arial" w:cs="Arial"/>
      <w:b/>
      <w:bCs/>
      <w:sz w:val="26"/>
      <w:szCs w:val="26"/>
      <w:lang w:val="hu-HU" w:eastAsia="hu-HU"/>
    </w:rPr>
  </w:style>
  <w:style w:type="character" w:customStyle="1" w:styleId="Nadpis4Char">
    <w:name w:val="Nadpis 4 Char"/>
    <w:basedOn w:val="Predvolenpsmoodseku"/>
    <w:link w:val="Nadpis4"/>
    <w:rsid w:val="005B3C11"/>
    <w:rPr>
      <w:rFonts w:ascii="Times New Roman" w:eastAsia="Times New Roman" w:hAnsi="Times New Roman" w:cs="Times New Roman"/>
      <w:b/>
      <w:bCs/>
      <w:sz w:val="28"/>
      <w:szCs w:val="28"/>
      <w:lang w:val="hu-HU" w:eastAsia="hu-HU"/>
    </w:rPr>
  </w:style>
  <w:style w:type="character" w:customStyle="1" w:styleId="Nadpis5Char">
    <w:name w:val="Nadpis 5 Char"/>
    <w:basedOn w:val="Predvolenpsmoodseku"/>
    <w:link w:val="Nadpis5"/>
    <w:rsid w:val="005B3C11"/>
    <w:rPr>
      <w:rFonts w:ascii="Arial" w:eastAsia="Times New Roman" w:hAnsi="Arial" w:cs="Arial"/>
      <w:b/>
      <w:bCs/>
      <w:i/>
      <w:iCs/>
      <w:sz w:val="26"/>
      <w:szCs w:val="26"/>
      <w:lang w:val="hu-HU" w:eastAsia="hu-HU"/>
    </w:rPr>
  </w:style>
  <w:style w:type="character" w:customStyle="1" w:styleId="Nadpis6Char">
    <w:name w:val="Nadpis 6 Char"/>
    <w:basedOn w:val="Predvolenpsmoodseku"/>
    <w:link w:val="Nadpis6"/>
    <w:rsid w:val="005B3C11"/>
    <w:rPr>
      <w:rFonts w:ascii="Times New Roman" w:eastAsia="Times New Roman" w:hAnsi="Times New Roman" w:cs="Times New Roman"/>
      <w:b/>
      <w:lang w:val="hu-HU" w:eastAsia="hu-HU"/>
    </w:rPr>
  </w:style>
  <w:style w:type="character" w:customStyle="1" w:styleId="Nadpis7Char">
    <w:name w:val="Nadpis 7 Char"/>
    <w:basedOn w:val="Predvolenpsmoodseku"/>
    <w:link w:val="Nadpis7"/>
    <w:rsid w:val="005B3C11"/>
    <w:rPr>
      <w:rFonts w:ascii="Times New Roman" w:eastAsia="Times New Roman" w:hAnsi="Times New Roman" w:cs="Times New Roman"/>
      <w:bCs/>
      <w:sz w:val="24"/>
      <w:szCs w:val="24"/>
      <w:lang w:val="hu-HU" w:eastAsia="hu-HU"/>
    </w:rPr>
  </w:style>
  <w:style w:type="character" w:customStyle="1" w:styleId="Nadpis8Char">
    <w:name w:val="Nadpis 8 Char"/>
    <w:basedOn w:val="Predvolenpsmoodseku"/>
    <w:link w:val="Nadpis8"/>
    <w:rsid w:val="005B3C11"/>
    <w:rPr>
      <w:rFonts w:ascii="Times New Roman" w:eastAsia="Times New Roman" w:hAnsi="Times New Roman" w:cs="Times New Roman"/>
      <w:bCs/>
      <w:i/>
      <w:iCs/>
      <w:sz w:val="24"/>
      <w:szCs w:val="24"/>
      <w:lang w:val="hu-HU" w:eastAsia="hu-HU"/>
    </w:rPr>
  </w:style>
  <w:style w:type="character" w:customStyle="1" w:styleId="Nadpis9Char">
    <w:name w:val="Nadpis 9 Char"/>
    <w:basedOn w:val="Predvolenpsmoodseku"/>
    <w:link w:val="Nadpis9"/>
    <w:rsid w:val="005B3C11"/>
    <w:rPr>
      <w:rFonts w:ascii="Arial" w:eastAsia="Times New Roman" w:hAnsi="Arial" w:cs="Arial"/>
      <w:bCs/>
      <w:lang w:val="hu-HU" w:eastAsia="hu-HU"/>
    </w:rPr>
  </w:style>
  <w:style w:type="character" w:styleId="Hypertextovprepojenie">
    <w:name w:val="Hyperlink"/>
    <w:rsid w:val="005B3C11"/>
    <w:rPr>
      <w:color w:val="0000FF"/>
      <w:u w:val="single"/>
    </w:rPr>
  </w:style>
  <w:style w:type="paragraph" w:styleId="Pta">
    <w:name w:val="footer"/>
    <w:basedOn w:val="Normlny"/>
    <w:link w:val="PtaChar"/>
    <w:rsid w:val="005B3C11"/>
    <w:pPr>
      <w:tabs>
        <w:tab w:val="center" w:pos="4536"/>
        <w:tab w:val="right" w:pos="9072"/>
      </w:tabs>
    </w:pPr>
  </w:style>
  <w:style w:type="character" w:customStyle="1" w:styleId="PtaChar">
    <w:name w:val="Päta Char"/>
    <w:basedOn w:val="Predvolenpsmoodseku"/>
    <w:link w:val="Pta"/>
    <w:rsid w:val="005B3C11"/>
    <w:rPr>
      <w:rFonts w:ascii="Arial" w:eastAsia="Times New Roman" w:hAnsi="Arial" w:cs="Arial"/>
      <w:bCs/>
      <w:lang w:val="hu-HU" w:eastAsia="hu-HU"/>
    </w:rPr>
  </w:style>
  <w:style w:type="character" w:styleId="slostrany">
    <w:name w:val="page number"/>
    <w:basedOn w:val="Predvolenpsmoodseku"/>
    <w:rsid w:val="005B3C11"/>
  </w:style>
  <w:style w:type="table" w:styleId="Mriekatabuky">
    <w:name w:val="Table Grid"/>
    <w:basedOn w:val="Normlnatabuka"/>
    <w:rsid w:val="005B3C11"/>
    <w:pPr>
      <w:spacing w:after="0" w:line="240" w:lineRule="auto"/>
    </w:pPr>
    <w:rPr>
      <w:rFonts w:ascii="Times New Roman" w:eastAsia="Times New Roman" w:hAnsi="Times New Roman" w:cs="Times New Roman"/>
      <w:sz w:val="20"/>
      <w:szCs w:val="20"/>
      <w:lang w:eastAsia="sk-SK" w:bidi="lo-L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semiHidden/>
    <w:rsid w:val="005B3C11"/>
    <w:rPr>
      <w:rFonts w:ascii="Tahoma" w:hAnsi="Tahoma" w:cs="Tahoma"/>
      <w:sz w:val="16"/>
      <w:szCs w:val="16"/>
    </w:rPr>
  </w:style>
  <w:style w:type="character" w:customStyle="1" w:styleId="TextbublinyChar">
    <w:name w:val="Text bubliny Char"/>
    <w:basedOn w:val="Predvolenpsmoodseku"/>
    <w:link w:val="Textbubliny"/>
    <w:semiHidden/>
    <w:rsid w:val="005B3C11"/>
    <w:rPr>
      <w:rFonts w:ascii="Tahoma" w:eastAsia="Times New Roman" w:hAnsi="Tahoma" w:cs="Tahoma"/>
      <w:bCs/>
      <w:sz w:val="16"/>
      <w:szCs w:val="16"/>
      <w:lang w:val="hu-HU" w:eastAsia="hu-HU"/>
    </w:rPr>
  </w:style>
  <w:style w:type="character" w:styleId="Odkaznakomentr">
    <w:name w:val="annotation reference"/>
    <w:rsid w:val="005B3C11"/>
    <w:rPr>
      <w:sz w:val="16"/>
      <w:szCs w:val="16"/>
    </w:rPr>
  </w:style>
  <w:style w:type="paragraph" w:styleId="Textkomentra">
    <w:name w:val="annotation text"/>
    <w:basedOn w:val="Normlny"/>
    <w:link w:val="TextkomentraChar"/>
    <w:uiPriority w:val="99"/>
    <w:rsid w:val="005B3C11"/>
    <w:rPr>
      <w:rFonts w:cs="Times New Roman"/>
      <w:sz w:val="20"/>
      <w:szCs w:val="20"/>
      <w:lang w:val="x-none" w:eastAsia="x-none"/>
    </w:rPr>
  </w:style>
  <w:style w:type="character" w:customStyle="1" w:styleId="TextkomentraChar">
    <w:name w:val="Text komentára Char"/>
    <w:basedOn w:val="Predvolenpsmoodseku"/>
    <w:link w:val="Textkomentra"/>
    <w:uiPriority w:val="99"/>
    <w:rsid w:val="005B3C11"/>
    <w:rPr>
      <w:rFonts w:ascii="Arial" w:eastAsia="Times New Roman" w:hAnsi="Arial" w:cs="Times New Roman"/>
      <w:bCs/>
      <w:sz w:val="20"/>
      <w:szCs w:val="20"/>
      <w:lang w:val="x-none" w:eastAsia="x-none"/>
    </w:rPr>
  </w:style>
  <w:style w:type="paragraph" w:styleId="Predmetkomentra">
    <w:name w:val="annotation subject"/>
    <w:basedOn w:val="Textkomentra"/>
    <w:next w:val="Textkomentra"/>
    <w:link w:val="PredmetkomentraChar"/>
    <w:semiHidden/>
    <w:rsid w:val="005B3C11"/>
    <w:rPr>
      <w:b/>
      <w:bCs w:val="0"/>
    </w:rPr>
  </w:style>
  <w:style w:type="character" w:customStyle="1" w:styleId="PredmetkomentraChar">
    <w:name w:val="Predmet komentára Char"/>
    <w:basedOn w:val="TextkomentraChar"/>
    <w:link w:val="Predmetkomentra"/>
    <w:semiHidden/>
    <w:rsid w:val="005B3C11"/>
    <w:rPr>
      <w:rFonts w:ascii="Arial" w:eastAsia="Times New Roman" w:hAnsi="Arial" w:cs="Times New Roman"/>
      <w:b/>
      <w:bCs w:val="0"/>
      <w:sz w:val="20"/>
      <w:szCs w:val="20"/>
      <w:lang w:val="x-none" w:eastAsia="x-none"/>
    </w:rPr>
  </w:style>
  <w:style w:type="paragraph" w:styleId="Hlavika">
    <w:name w:val="header"/>
    <w:basedOn w:val="Normlny"/>
    <w:link w:val="HlavikaChar"/>
    <w:rsid w:val="005B3C11"/>
    <w:pPr>
      <w:tabs>
        <w:tab w:val="center" w:pos="4536"/>
        <w:tab w:val="right" w:pos="9072"/>
      </w:tabs>
    </w:pPr>
    <w:rPr>
      <w:rFonts w:ascii="Times New Roman" w:hAnsi="Times New Roman" w:cs="Times New Roman"/>
      <w:bCs w:val="0"/>
      <w:sz w:val="24"/>
      <w:szCs w:val="24"/>
    </w:rPr>
  </w:style>
  <w:style w:type="character" w:customStyle="1" w:styleId="HlavikaChar">
    <w:name w:val="Hlavička Char"/>
    <w:basedOn w:val="Predvolenpsmoodseku"/>
    <w:link w:val="Hlavika"/>
    <w:rsid w:val="005B3C11"/>
    <w:rPr>
      <w:rFonts w:ascii="Times New Roman" w:eastAsia="Times New Roman" w:hAnsi="Times New Roman" w:cs="Times New Roman"/>
      <w:sz w:val="24"/>
      <w:szCs w:val="24"/>
      <w:lang w:val="hu-HU" w:eastAsia="hu-HU"/>
    </w:rPr>
  </w:style>
  <w:style w:type="paragraph" w:customStyle="1" w:styleId="Revision1">
    <w:name w:val="Revision1"/>
    <w:hidden/>
    <w:uiPriority w:val="99"/>
    <w:semiHidden/>
    <w:rsid w:val="005B3C11"/>
    <w:pPr>
      <w:spacing w:after="0" w:line="240" w:lineRule="auto"/>
    </w:pPr>
    <w:rPr>
      <w:rFonts w:ascii="Times New Roman" w:eastAsia="Times New Roman" w:hAnsi="Times New Roman" w:cs="Times New Roman"/>
      <w:sz w:val="24"/>
      <w:szCs w:val="24"/>
      <w:lang w:val="hu-HU" w:eastAsia="hu-HU"/>
    </w:rPr>
  </w:style>
  <w:style w:type="paragraph" w:styleId="Textpoznmkypodiarou">
    <w:name w:val="footnote text"/>
    <w:basedOn w:val="Normlny"/>
    <w:link w:val="TextpoznmkypodiarouChar"/>
    <w:semiHidden/>
    <w:rsid w:val="005B3C11"/>
    <w:rPr>
      <w:sz w:val="20"/>
      <w:szCs w:val="20"/>
    </w:rPr>
  </w:style>
  <w:style w:type="character" w:customStyle="1" w:styleId="TextpoznmkypodiarouChar">
    <w:name w:val="Text poznámky pod čiarou Char"/>
    <w:basedOn w:val="Predvolenpsmoodseku"/>
    <w:link w:val="Textpoznmkypodiarou"/>
    <w:semiHidden/>
    <w:rsid w:val="005B3C11"/>
    <w:rPr>
      <w:rFonts w:ascii="Arial" w:eastAsia="Times New Roman" w:hAnsi="Arial" w:cs="Arial"/>
      <w:bCs/>
      <w:sz w:val="20"/>
      <w:szCs w:val="20"/>
      <w:lang w:val="hu-HU" w:eastAsia="hu-HU"/>
    </w:rPr>
  </w:style>
  <w:style w:type="paragraph" w:customStyle="1" w:styleId="T1">
    <w:name w:val="T1"/>
    <w:basedOn w:val="Normlny"/>
    <w:rsid w:val="005B3C11"/>
    <w:pPr>
      <w:numPr>
        <w:numId w:val="4"/>
      </w:numPr>
      <w:spacing w:after="240"/>
      <w:jc w:val="both"/>
    </w:pPr>
    <w:rPr>
      <w:lang w:val="en-GB"/>
    </w:rPr>
  </w:style>
  <w:style w:type="character" w:styleId="PouitHypertextovPrepojenie">
    <w:name w:val="FollowedHyperlink"/>
    <w:rsid w:val="005B3C11"/>
    <w:rPr>
      <w:color w:val="800080"/>
      <w:u w:val="single"/>
    </w:rPr>
  </w:style>
  <w:style w:type="paragraph" w:customStyle="1" w:styleId="ST1">
    <w:name w:val="ST1"/>
    <w:basedOn w:val="Normlny"/>
    <w:rsid w:val="005B3C11"/>
    <w:pPr>
      <w:keepNext/>
      <w:spacing w:before="480" w:after="240"/>
      <w:jc w:val="center"/>
    </w:pPr>
    <w:rPr>
      <w:b/>
      <w:lang w:val="en-GB"/>
    </w:rPr>
  </w:style>
  <w:style w:type="paragraph" w:customStyle="1" w:styleId="L1">
    <w:name w:val="L1"/>
    <w:rsid w:val="005B3C11"/>
    <w:pPr>
      <w:numPr>
        <w:numId w:val="9"/>
      </w:numPr>
      <w:spacing w:after="240" w:line="240" w:lineRule="auto"/>
      <w:jc w:val="both"/>
    </w:pPr>
    <w:rPr>
      <w:rFonts w:ascii="Arial" w:eastAsia="Times New Roman" w:hAnsi="Arial" w:cs="Arial"/>
      <w:lang w:val="en-GB" w:eastAsia="hu-HU"/>
    </w:rPr>
  </w:style>
  <w:style w:type="paragraph" w:customStyle="1" w:styleId="L2">
    <w:name w:val="L2"/>
    <w:basedOn w:val="Normlny"/>
    <w:rsid w:val="005B3C11"/>
    <w:pPr>
      <w:tabs>
        <w:tab w:val="num" w:pos="1361"/>
      </w:tabs>
      <w:spacing w:after="240"/>
      <w:ind w:left="1361" w:hanging="340"/>
      <w:jc w:val="both"/>
    </w:pPr>
    <w:rPr>
      <w:lang w:val="en-GB"/>
    </w:rPr>
  </w:style>
  <w:style w:type="paragraph" w:customStyle="1" w:styleId="NumPar1">
    <w:name w:val="NumPar 1"/>
    <w:basedOn w:val="Normlny"/>
    <w:next w:val="Normlny"/>
    <w:rsid w:val="005B3C11"/>
    <w:pPr>
      <w:tabs>
        <w:tab w:val="num" w:pos="360"/>
      </w:tabs>
      <w:spacing w:before="120" w:after="120"/>
      <w:jc w:val="both"/>
    </w:pPr>
    <w:rPr>
      <w:rFonts w:ascii="Times New Roman" w:hAnsi="Times New Roman" w:cs="Times New Roman"/>
      <w:bCs w:val="0"/>
      <w:sz w:val="24"/>
      <w:szCs w:val="20"/>
      <w:lang w:val="en-GB" w:eastAsia="zh-CN"/>
    </w:rPr>
  </w:style>
  <w:style w:type="paragraph" w:customStyle="1" w:styleId="CharCharCharCharCharCharCharCharCharCharCharCharCharCharCharCharCharChar1CharCharCharChar1CharCharCharCharCharCharCharCharCharCharCharCharCharCharCharCharCharCharCharCharCharCharChar">
    <w:name w:val="Char Char Char Char Char Char Char Char Char Char Char Char Char Char Char Char Char Char1 Char Char Char Char1 Char Char Char Char Char Char Char Char Char Char Char Char Char Char Char Char Char Char Char Char Char Char Char"/>
    <w:basedOn w:val="Normlny"/>
    <w:rsid w:val="005B3C11"/>
    <w:pPr>
      <w:spacing w:after="160" w:line="240" w:lineRule="exact"/>
    </w:pPr>
    <w:rPr>
      <w:rFonts w:ascii="Tahoma" w:hAnsi="Tahoma" w:cs="Times New Roman"/>
      <w:bCs w:val="0"/>
      <w:sz w:val="20"/>
      <w:szCs w:val="20"/>
      <w:lang w:val="en-US" w:eastAsia="en-US"/>
    </w:rPr>
  </w:style>
  <w:style w:type="paragraph" w:customStyle="1" w:styleId="CharChar2CharCharCharCharCharCharCharCharCharCharCharCharChar">
    <w:name w:val="Char Char2 Char Char Char Char Char Char Char Char Char Char Char Char Char"/>
    <w:basedOn w:val="Normlny"/>
    <w:rsid w:val="005B3C11"/>
    <w:pPr>
      <w:spacing w:after="160" w:line="240" w:lineRule="exact"/>
    </w:pPr>
    <w:rPr>
      <w:rFonts w:ascii="Tahoma" w:hAnsi="Tahoma" w:cs="Times New Roman"/>
      <w:bCs w:val="0"/>
      <w:sz w:val="20"/>
      <w:szCs w:val="20"/>
      <w:lang w:val="en-US" w:eastAsia="en-US"/>
    </w:rPr>
  </w:style>
  <w:style w:type="paragraph" w:customStyle="1" w:styleId="CharCharCharCharCharCharCharCharCharCharCharCharCharChar">
    <w:name w:val="Char Char Char Char Char Char Char Char Char Char Char Char Char Char"/>
    <w:basedOn w:val="Normlny"/>
    <w:rsid w:val="005B3C11"/>
    <w:pPr>
      <w:spacing w:after="160" w:line="240" w:lineRule="exact"/>
    </w:pPr>
    <w:rPr>
      <w:rFonts w:ascii="Tahoma" w:hAnsi="Tahoma" w:cs="Times New Roman"/>
      <w:bCs w:val="0"/>
      <w:sz w:val="20"/>
      <w:szCs w:val="20"/>
      <w:lang w:val="en-US" w:eastAsia="en-US"/>
    </w:rPr>
  </w:style>
  <w:style w:type="paragraph" w:customStyle="1" w:styleId="ListParagraph1">
    <w:name w:val="List Paragraph1"/>
    <w:basedOn w:val="Normlny"/>
    <w:uiPriority w:val="34"/>
    <w:qFormat/>
    <w:rsid w:val="005B3C11"/>
    <w:pPr>
      <w:spacing w:after="160" w:line="259" w:lineRule="auto"/>
      <w:ind w:left="720"/>
      <w:contextualSpacing/>
    </w:pPr>
    <w:rPr>
      <w:rFonts w:ascii="Calibri" w:eastAsia="Calibri" w:hAnsi="Calibri" w:cs="Times New Roman"/>
      <w:bCs w:val="0"/>
      <w:lang w:eastAsia="en-US"/>
    </w:rPr>
  </w:style>
  <w:style w:type="paragraph" w:customStyle="1" w:styleId="CM1">
    <w:name w:val="CM1"/>
    <w:basedOn w:val="Normlny"/>
    <w:next w:val="Normlny"/>
    <w:uiPriority w:val="99"/>
    <w:rsid w:val="005B3C11"/>
    <w:pPr>
      <w:autoSpaceDE w:val="0"/>
      <w:autoSpaceDN w:val="0"/>
      <w:adjustRightInd w:val="0"/>
    </w:pPr>
    <w:rPr>
      <w:rFonts w:ascii="EUAlbertina" w:hAnsi="EUAlbertina" w:cs="Times New Roman"/>
      <w:bCs w:val="0"/>
      <w:sz w:val="24"/>
      <w:szCs w:val="24"/>
    </w:rPr>
  </w:style>
  <w:style w:type="paragraph" w:customStyle="1" w:styleId="CM3">
    <w:name w:val="CM3"/>
    <w:basedOn w:val="Normlny"/>
    <w:next w:val="Normlny"/>
    <w:uiPriority w:val="99"/>
    <w:rsid w:val="005B3C11"/>
    <w:pPr>
      <w:autoSpaceDE w:val="0"/>
      <w:autoSpaceDN w:val="0"/>
      <w:adjustRightInd w:val="0"/>
    </w:pPr>
    <w:rPr>
      <w:rFonts w:ascii="EUAlbertina" w:hAnsi="EUAlbertina" w:cs="Times New Roman"/>
      <w:bCs w:val="0"/>
      <w:sz w:val="24"/>
      <w:szCs w:val="24"/>
    </w:rPr>
  </w:style>
  <w:style w:type="paragraph" w:customStyle="1" w:styleId="CM4">
    <w:name w:val="CM4"/>
    <w:basedOn w:val="Normlny"/>
    <w:next w:val="Normlny"/>
    <w:uiPriority w:val="99"/>
    <w:rsid w:val="005B3C11"/>
    <w:pPr>
      <w:autoSpaceDE w:val="0"/>
      <w:autoSpaceDN w:val="0"/>
      <w:adjustRightInd w:val="0"/>
    </w:pPr>
    <w:rPr>
      <w:rFonts w:ascii="EUAlbertina" w:hAnsi="EUAlbertina" w:cs="Times New Roman"/>
      <w:bCs w:val="0"/>
      <w:sz w:val="24"/>
      <w:szCs w:val="24"/>
    </w:rPr>
  </w:style>
  <w:style w:type="paragraph" w:styleId="Obyajntext">
    <w:name w:val="Plain Text"/>
    <w:basedOn w:val="Normlny"/>
    <w:link w:val="ObyajntextChar"/>
    <w:uiPriority w:val="99"/>
    <w:unhideWhenUsed/>
    <w:rsid w:val="005B3C11"/>
    <w:rPr>
      <w:rFonts w:ascii="Calibri" w:eastAsia="Calibri" w:hAnsi="Calibri" w:cs="Times New Roman"/>
      <w:bCs w:val="0"/>
      <w:szCs w:val="21"/>
      <w:lang w:val="x-none" w:eastAsia="en-US"/>
    </w:rPr>
  </w:style>
  <w:style w:type="character" w:customStyle="1" w:styleId="ObyajntextChar">
    <w:name w:val="Obyčajný text Char"/>
    <w:basedOn w:val="Predvolenpsmoodseku"/>
    <w:link w:val="Obyajntext"/>
    <w:uiPriority w:val="99"/>
    <w:rsid w:val="005B3C11"/>
    <w:rPr>
      <w:rFonts w:ascii="Calibri" w:eastAsia="Calibri" w:hAnsi="Calibri" w:cs="Times New Roman"/>
      <w:szCs w:val="21"/>
      <w:lang w:val="x-none"/>
    </w:rPr>
  </w:style>
  <w:style w:type="paragraph" w:styleId="Normlnywebov">
    <w:name w:val="Normal (Web)"/>
    <w:basedOn w:val="Normlny"/>
    <w:uiPriority w:val="99"/>
    <w:unhideWhenUsed/>
    <w:rsid w:val="005B3C11"/>
    <w:pPr>
      <w:spacing w:before="100" w:beforeAutospacing="1" w:after="100" w:afterAutospacing="1"/>
    </w:pPr>
    <w:rPr>
      <w:rFonts w:ascii="Times New Roman" w:hAnsi="Times New Roman" w:cs="Times New Roman"/>
      <w:bCs w:val="0"/>
      <w:sz w:val="24"/>
      <w:szCs w:val="24"/>
    </w:rPr>
  </w:style>
  <w:style w:type="paragraph" w:customStyle="1" w:styleId="NoSpacing1">
    <w:name w:val="No Spacing1"/>
    <w:basedOn w:val="Normlny"/>
    <w:uiPriority w:val="1"/>
    <w:qFormat/>
    <w:rsid w:val="005B3C11"/>
    <w:rPr>
      <w:rFonts w:ascii="Calibri" w:eastAsia="Calibri" w:hAnsi="Calibri" w:cs="Times New Roman"/>
      <w:bCs w:val="0"/>
    </w:rPr>
  </w:style>
  <w:style w:type="paragraph" w:customStyle="1" w:styleId="Revision2">
    <w:name w:val="Revision2"/>
    <w:hidden/>
    <w:uiPriority w:val="99"/>
    <w:semiHidden/>
    <w:rsid w:val="005B3C11"/>
    <w:pPr>
      <w:spacing w:after="0" w:line="240" w:lineRule="auto"/>
    </w:pPr>
    <w:rPr>
      <w:rFonts w:ascii="Arial" w:eastAsia="Times New Roman" w:hAnsi="Arial" w:cs="Arial"/>
      <w:bCs/>
      <w:lang w:val="hu-HU" w:eastAsia="hu-HU"/>
    </w:rPr>
  </w:style>
  <w:style w:type="paragraph" w:customStyle="1" w:styleId="CharChar">
    <w:name w:val="Char Char"/>
    <w:basedOn w:val="Normlny"/>
    <w:next w:val="Normlny"/>
    <w:rsid w:val="005B3C11"/>
    <w:pPr>
      <w:keepNext/>
      <w:spacing w:before="240" w:after="240"/>
      <w:jc w:val="center"/>
    </w:pPr>
    <w:rPr>
      <w:rFonts w:ascii="Times New Roman" w:hAnsi="Times New Roman" w:cs="Times New Roman"/>
      <w:b/>
      <w:snapToGrid w:val="0"/>
      <w:sz w:val="24"/>
      <w:szCs w:val="24"/>
      <w:lang w:val="en-GB" w:eastAsia="en-GB"/>
    </w:rPr>
  </w:style>
  <w:style w:type="paragraph" w:styleId="Revzia">
    <w:name w:val="Revision"/>
    <w:hidden/>
    <w:uiPriority w:val="99"/>
    <w:semiHidden/>
    <w:rsid w:val="005B3C11"/>
    <w:pPr>
      <w:spacing w:after="0" w:line="240" w:lineRule="auto"/>
    </w:pPr>
    <w:rPr>
      <w:rFonts w:ascii="Arial" w:eastAsia="Times New Roman" w:hAnsi="Arial" w:cs="Arial"/>
      <w:bCs/>
      <w:lang w:val="hu-HU" w:eastAsia="hu-HU"/>
    </w:rPr>
  </w:style>
  <w:style w:type="paragraph" w:styleId="Odsekzoznamu">
    <w:name w:val="List Paragraph"/>
    <w:basedOn w:val="Normlny"/>
    <w:uiPriority w:val="34"/>
    <w:qFormat/>
    <w:rsid w:val="005B3C11"/>
    <w:pPr>
      <w:suppressAutoHyphens/>
      <w:overflowPunct w:val="0"/>
      <w:autoSpaceDE w:val="0"/>
      <w:ind w:left="720"/>
      <w:contextualSpacing/>
    </w:pPr>
    <w:rPr>
      <w:rFonts w:ascii="Times New Roman" w:hAnsi="Times New Roman" w:cs="Times New Roman"/>
      <w:bCs w:val="0"/>
      <w:sz w:val="20"/>
      <w:szCs w:val="20"/>
      <w:lang w:eastAsia="ar-SA"/>
    </w:rPr>
  </w:style>
  <w:style w:type="paragraph" w:customStyle="1" w:styleId="Default">
    <w:name w:val="Default"/>
    <w:rsid w:val="005B3C11"/>
    <w:pPr>
      <w:autoSpaceDE w:val="0"/>
      <w:autoSpaceDN w:val="0"/>
      <w:adjustRightInd w:val="0"/>
      <w:spacing w:after="0" w:line="240" w:lineRule="auto"/>
    </w:pPr>
    <w:rPr>
      <w:rFonts w:ascii="Calibri" w:eastAsia="Times New Roman" w:hAnsi="Calibri" w:cs="Calibri"/>
      <w:color w:val="000000"/>
      <w:sz w:val="24"/>
      <w:szCs w:val="24"/>
      <w:lang w:val="hu-HU" w:eastAsia="hu-HU"/>
    </w:rPr>
  </w:style>
  <w:style w:type="paragraph" w:customStyle="1" w:styleId="DefaultText">
    <w:name w:val="Default Text"/>
    <w:basedOn w:val="Normlny"/>
    <w:uiPriority w:val="99"/>
    <w:rsid w:val="005B3C11"/>
    <w:pPr>
      <w:widowControl w:val="0"/>
      <w:suppressAutoHyphens/>
    </w:pPr>
    <w:rPr>
      <w:rFonts w:ascii="Times New Roman" w:hAnsi="Times New Roman" w:cs="Times New Roman"/>
      <w:bCs w:val="0"/>
      <w:sz w:val="24"/>
      <w:szCs w:val="24"/>
      <w:lang w:val="en-US" w:eastAsia="ar-SA"/>
    </w:rPr>
  </w:style>
  <w:style w:type="paragraph" w:customStyle="1" w:styleId="F0">
    <w:name w:val="F0"/>
    <w:basedOn w:val="Normlny"/>
    <w:rsid w:val="005B3C11"/>
    <w:pPr>
      <w:numPr>
        <w:numId w:val="24"/>
      </w:numPr>
      <w:spacing w:after="240"/>
      <w:jc w:val="both"/>
    </w:pPr>
    <w:rPr>
      <w:bCs w:val="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B93683-7010-464F-A7F9-D3A188066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5193</Words>
  <Characters>29601</Characters>
  <Application>Microsoft Office Word</Application>
  <DocSecurity>0</DocSecurity>
  <Lines>246</Lines>
  <Paragraphs>69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34725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2017-12-18T15:21:00Z</dcterms:created>
  <dcterms:modified xsi:type="dcterms:W3CDTF">2017-12-18T15:26:00Z</dcterms:modified>
</cp:coreProperties>
</file>